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540" w:lineRule="atLeast"/>
        <w:ind w:left="0" w:right="0"/>
        <w:jc w:val="center"/>
      </w:pP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 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50" w:lineRule="atLeast"/>
        <w:ind w:left="0" w:right="0" w:firstLine="420"/>
        <w:rPr>
          <w:rFonts w:hint="eastAsia" w:ascii="宋体" w:hAnsi="宋体" w:eastAsia="宋体" w:cs="宋体"/>
          <w:sz w:val="24"/>
          <w:szCs w:val="24"/>
        </w:rPr>
      </w:pPr>
      <w:r>
        <w:rPr>
          <w:rFonts w:ascii="微软雅黑" w:hAnsi="微软雅黑" w:eastAsia="微软雅黑" w:cs="宋体"/>
          <w:color w:val="555555"/>
          <w:sz w:val="24"/>
          <w:szCs w:val="24"/>
          <w:shd w:val="clear" w:fill="FFFFFF"/>
        </w:rPr>
        <w:t>　　一</w:t>
      </w:r>
      <w:r>
        <w:rPr>
          <w:rFonts w:hint="eastAsia" w:ascii="微软雅黑" w:hAnsi="微软雅黑" w:eastAsia="微软雅黑" w:cs="微软雅黑"/>
          <w:color w:val="333333"/>
          <w:sz w:val="24"/>
          <w:szCs w:val="24"/>
          <w:shd w:val="clear" w:fill="FFFFFF"/>
        </w:rPr>
        <w:t>、总体情况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540" w:lineRule="atLeast"/>
        <w:ind w:left="0" w:right="0" w:firstLine="480" w:firstLineChars="200"/>
        <w:jc w:val="left"/>
      </w:pPr>
      <w:r>
        <w:rPr>
          <w:rFonts w:hint="eastAsia" w:ascii="微软雅黑" w:hAnsi="微软雅黑" w:eastAsia="微软雅黑" w:cs="宋体"/>
          <w:color w:val="555555"/>
          <w:kern w:val="0"/>
          <w:sz w:val="24"/>
          <w:szCs w:val="24"/>
          <w:lang w:val="en-US" w:eastAsia="zh-CN" w:bidi="ar"/>
        </w:rPr>
        <w:t xml:space="preserve"> 1、政务公开要点落实情况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right="0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微软雅黑" w:hAnsi="微软雅黑" w:eastAsia="微软雅黑" w:cs="宋体"/>
          <w:color w:val="555555"/>
          <w:sz w:val="24"/>
          <w:szCs w:val="24"/>
          <w:shd w:val="clear" w:fill="FFFFFF"/>
          <w:lang w:val="en-US"/>
        </w:rPr>
        <w:t>2020</w:t>
      </w:r>
      <w:r>
        <w:rPr>
          <w:rFonts w:hint="eastAsia" w:ascii="微软雅黑" w:hAnsi="微软雅黑" w:eastAsia="微软雅黑" w:cs="宋体"/>
          <w:color w:val="555555"/>
          <w:sz w:val="24"/>
          <w:szCs w:val="24"/>
          <w:shd w:val="clear" w:fill="FFFFFF"/>
        </w:rPr>
        <w:t>年，十方镇政府坚持以习近平新时代中国特色社会主义思想为指导，全面深入学习贯彻党的十九届五中全会精神，按照</w:t>
      </w:r>
      <w:r>
        <w:rPr>
          <w:rFonts w:hint="eastAsia" w:ascii="微软雅黑" w:hAnsi="微软雅黑" w:eastAsia="微软雅黑" w:cs="宋体"/>
          <w:color w:val="555555"/>
          <w:sz w:val="24"/>
          <w:szCs w:val="24"/>
          <w:shd w:val="clear" w:fill="FFFFFF"/>
          <w:lang w:val="en-US"/>
        </w:rPr>
        <w:t>2020</w:t>
      </w:r>
      <w:r>
        <w:rPr>
          <w:rFonts w:hint="eastAsia" w:ascii="微软雅黑" w:hAnsi="微软雅黑" w:eastAsia="微软雅黑" w:cs="宋体"/>
          <w:color w:val="555555"/>
          <w:sz w:val="24"/>
          <w:szCs w:val="24"/>
          <w:shd w:val="clear" w:fill="FFFFFF"/>
        </w:rPr>
        <w:t>年政务公开工作要点部署要求，着力完善政府信息工作制度，持续推进政府公开透明。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right="0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微软雅黑" w:hAnsi="微软雅黑" w:eastAsia="微软雅黑" w:cs="宋体"/>
          <w:color w:val="555555"/>
          <w:sz w:val="24"/>
          <w:szCs w:val="24"/>
          <w:shd w:val="clear" w:fill="FFFFFF"/>
        </w:rPr>
        <w:t>一是领导重视。镇政府始终高度重视政府信息公开工作，将该项工作纳入镇年度目标工作考核内容，指定专人负责，进一步明确工作职责，确保政府信息公开工作有人抓、有人干，落到实处、取得实效。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right="0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微软雅黑" w:hAnsi="微软雅黑" w:eastAsia="微软雅黑" w:cs="宋体"/>
          <w:color w:val="555555"/>
          <w:sz w:val="24"/>
          <w:szCs w:val="24"/>
          <w:shd w:val="clear" w:fill="FFFFFF"/>
        </w:rPr>
        <w:t>二是加强学习。认真组织学习政府信息公开相关规定，主动参加学习培训活动，按照最新文件要求增强干部职工政府信息公开意识和能力。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right="0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微软雅黑" w:hAnsi="微软雅黑" w:eastAsia="微软雅黑" w:cs="宋体"/>
          <w:color w:val="555555"/>
          <w:sz w:val="24"/>
          <w:szCs w:val="24"/>
          <w:shd w:val="clear" w:fill="FFFFFF"/>
        </w:rPr>
        <w:t>三是强化管理。坚持“公开不涉密，涉密不公开原则”原则，对在官网公开的政策法规、行业动态、公告公示等信息进行严格审核，确保信息公开安全性。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right="0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微软雅黑" w:hAnsi="微软雅黑" w:eastAsia="微软雅黑" w:cs="宋体"/>
          <w:color w:val="555555"/>
          <w:sz w:val="24"/>
          <w:szCs w:val="24"/>
          <w:shd w:val="clear" w:fill="FFFFFF"/>
          <w:lang w:val="en-US"/>
        </w:rPr>
        <w:t>2.</w:t>
      </w:r>
      <w:r>
        <w:rPr>
          <w:rFonts w:hint="eastAsia" w:ascii="微软雅黑" w:hAnsi="微软雅黑" w:eastAsia="微软雅黑" w:cs="宋体"/>
          <w:color w:val="555555"/>
          <w:sz w:val="24"/>
          <w:szCs w:val="24"/>
          <w:shd w:val="clear" w:fill="FFFFFF"/>
        </w:rPr>
        <w:t>主动公开情况：全年官网信息发布</w:t>
      </w:r>
      <w:r>
        <w:rPr>
          <w:rFonts w:hint="eastAsia" w:ascii="微软雅黑" w:hAnsi="微软雅黑" w:eastAsia="微软雅黑" w:cs="宋体"/>
          <w:color w:val="555555"/>
          <w:sz w:val="24"/>
          <w:szCs w:val="24"/>
          <w:shd w:val="clear" w:fill="FFFFFF"/>
          <w:lang w:val="en-US"/>
        </w:rPr>
        <w:t>40</w:t>
      </w:r>
      <w:r>
        <w:rPr>
          <w:rFonts w:hint="eastAsia" w:ascii="微软雅黑" w:hAnsi="微软雅黑" w:eastAsia="微软雅黑" w:cs="宋体"/>
          <w:color w:val="555555"/>
          <w:sz w:val="24"/>
          <w:szCs w:val="24"/>
          <w:shd w:val="clear" w:fill="FFFFFF"/>
        </w:rPr>
        <w:t>余条，主要涉及通知公告、人事任免、活动方案等方面。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540" w:lineRule="atLeast"/>
        <w:ind w:left="0" w:right="0" w:firstLine="480" w:firstLineChars="200"/>
        <w:jc w:val="left"/>
      </w:pPr>
      <w:r>
        <w:rPr>
          <w:rFonts w:hint="eastAsia" w:ascii="微软雅黑" w:hAnsi="微软雅黑" w:eastAsia="微软雅黑" w:cs="宋体"/>
          <w:color w:val="555555"/>
          <w:kern w:val="0"/>
          <w:sz w:val="24"/>
          <w:szCs w:val="24"/>
          <w:lang w:val="en-US" w:eastAsia="zh-CN" w:bidi="ar"/>
        </w:rPr>
        <w:t>3.依申请公开情况：目前，我镇还未受理过依申请公开案例。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right="0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微软雅黑" w:hAnsi="微软雅黑" w:eastAsia="微软雅黑" w:cs="宋体"/>
          <w:color w:val="555555"/>
          <w:sz w:val="24"/>
          <w:szCs w:val="24"/>
          <w:shd w:val="clear" w:fill="FFFFFF"/>
          <w:lang w:val="en-US"/>
        </w:rPr>
        <w:t>4.</w:t>
      </w:r>
      <w:r>
        <w:rPr>
          <w:rFonts w:hint="eastAsia" w:ascii="微软雅黑" w:hAnsi="微软雅黑" w:eastAsia="微软雅黑" w:cs="宋体"/>
          <w:color w:val="555555"/>
          <w:sz w:val="24"/>
          <w:szCs w:val="24"/>
          <w:shd w:val="clear" w:fill="FFFFFF"/>
        </w:rPr>
        <w:t>政府信息管理情况：指定镇政府党政办公室专人负责，专人维护。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540" w:lineRule="atLeast"/>
        <w:ind w:left="0" w:right="0" w:firstLine="480" w:firstLineChars="200"/>
        <w:jc w:val="left"/>
      </w:pPr>
      <w:r>
        <w:rPr>
          <w:rFonts w:hint="eastAsia" w:ascii="微软雅黑" w:hAnsi="微软雅黑" w:eastAsia="微软雅黑" w:cs="宋体"/>
          <w:color w:val="555555"/>
          <w:kern w:val="0"/>
          <w:sz w:val="24"/>
          <w:szCs w:val="24"/>
          <w:lang w:val="en-US" w:eastAsia="zh-CN" w:bidi="ar"/>
        </w:rPr>
        <w:t> 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50" w:lineRule="atLeast"/>
        <w:ind w:left="0" w:right="0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微软雅黑" w:hAnsi="微软雅黑" w:eastAsia="微软雅黑" w:cs="宋体"/>
          <w:color w:val="555555"/>
          <w:sz w:val="24"/>
          <w:szCs w:val="24"/>
          <w:shd w:val="clear" w:fill="FFFFFF"/>
          <w:lang w:val="en-US"/>
        </w:rPr>
        <w:t>5.</w:t>
      </w:r>
      <w:r>
        <w:rPr>
          <w:rFonts w:hint="eastAsia" w:ascii="微软雅黑" w:hAnsi="微软雅黑" w:eastAsia="微软雅黑" w:cs="宋体"/>
          <w:color w:val="555555"/>
          <w:sz w:val="24"/>
          <w:szCs w:val="24"/>
          <w:shd w:val="clear" w:fill="FFFFFF"/>
        </w:rPr>
        <w:t>平台建设情况：主要通过福建省龙岩市武平县十方镇人民政府门户网站信息网、“十方微发布”微信公众号、“十方发布”抖音号等载体发布信息，专人负责信息公开及平台维护、更新、发布。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540" w:lineRule="atLeast"/>
        <w:ind w:left="0" w:right="0" w:firstLine="480" w:firstLineChars="200"/>
        <w:jc w:val="left"/>
      </w:pPr>
      <w:r>
        <w:rPr>
          <w:rFonts w:hint="eastAsia" w:ascii="微软雅黑" w:hAnsi="微软雅黑" w:eastAsia="微软雅黑" w:cs="宋体"/>
          <w:color w:val="555555"/>
          <w:kern w:val="0"/>
          <w:sz w:val="24"/>
          <w:szCs w:val="24"/>
          <w:lang w:val="en-US" w:eastAsia="zh-CN" w:bidi="ar"/>
        </w:rPr>
        <w:t>6.监督保障情况：严格部门负责人、分管领导审核发布，保证公开信息不涉及个人隐私、商业秘密、国家秘密和法律、法规禁止公开的内容，不危及国家安全，维护社会稳定。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540" w:lineRule="atLeast"/>
        <w:ind w:left="0" w:right="0"/>
        <w:jc w:val="left"/>
      </w:pPr>
      <w:r>
        <w:rPr>
          <w:rFonts w:hint="eastAsia" w:ascii="微软雅黑" w:hAnsi="微软雅黑" w:eastAsia="微软雅黑" w:cs="宋体"/>
          <w:color w:val="555555"/>
          <w:kern w:val="0"/>
          <w:sz w:val="24"/>
          <w:szCs w:val="24"/>
          <w:lang w:val="en-US" w:eastAsia="zh-CN" w:bidi="ar"/>
        </w:rPr>
        <w:t>　　二、主动公开政府信息情况</w:t>
      </w:r>
    </w:p>
    <w:tbl>
      <w:tblPr>
        <w:tblW w:w="0" w:type="auto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65"/>
        <w:gridCol w:w="1969"/>
        <w:gridCol w:w="1628"/>
        <w:gridCol w:w="2028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/>
        </w:tblPrEx>
        <w:trPr>
          <w:jc w:val="center"/>
        </w:trPr>
        <w:tc>
          <w:tcPr>
            <w:tcW w:w="8290" w:type="dxa"/>
            <w:gridSpan w:val="4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第二十条第（一）项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/>
        </w:tblPrEx>
        <w:trPr>
          <w:jc w:val="center"/>
        </w:trPr>
        <w:tc>
          <w:tcPr>
            <w:tcW w:w="266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信息内容</w:t>
            </w:r>
          </w:p>
        </w:tc>
        <w:tc>
          <w:tcPr>
            <w:tcW w:w="196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本年新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制作数量</w:t>
            </w:r>
          </w:p>
        </w:tc>
        <w:tc>
          <w:tcPr>
            <w:tcW w:w="162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本年新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公开数量</w:t>
            </w:r>
          </w:p>
        </w:tc>
        <w:tc>
          <w:tcPr>
            <w:tcW w:w="202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对外公开总数量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/>
        </w:tblPrEx>
        <w:trPr>
          <w:jc w:val="center"/>
        </w:trPr>
        <w:tc>
          <w:tcPr>
            <w:tcW w:w="266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规章</w:t>
            </w:r>
          </w:p>
        </w:tc>
        <w:tc>
          <w:tcPr>
            <w:tcW w:w="196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162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202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/>
        </w:tblPrEx>
        <w:trPr>
          <w:jc w:val="center"/>
        </w:trPr>
        <w:tc>
          <w:tcPr>
            <w:tcW w:w="266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规范性文件</w:t>
            </w:r>
          </w:p>
        </w:tc>
        <w:tc>
          <w:tcPr>
            <w:tcW w:w="196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62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02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10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/>
        </w:tblPrEx>
        <w:trPr>
          <w:jc w:val="center"/>
        </w:trPr>
        <w:tc>
          <w:tcPr>
            <w:tcW w:w="8290" w:type="dxa"/>
            <w:gridSpan w:val="4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第二十条第（五）项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/>
        </w:tblPrEx>
        <w:trPr>
          <w:jc w:val="center"/>
        </w:trPr>
        <w:tc>
          <w:tcPr>
            <w:tcW w:w="266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信息内容</w:t>
            </w:r>
          </w:p>
        </w:tc>
        <w:tc>
          <w:tcPr>
            <w:tcW w:w="196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上一年项目数量</w:t>
            </w:r>
          </w:p>
        </w:tc>
        <w:tc>
          <w:tcPr>
            <w:tcW w:w="162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本年增/减</w:t>
            </w:r>
          </w:p>
        </w:tc>
        <w:tc>
          <w:tcPr>
            <w:tcW w:w="202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处理决定数量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/>
        </w:tblPrEx>
        <w:trPr>
          <w:jc w:val="center"/>
        </w:trPr>
        <w:tc>
          <w:tcPr>
            <w:tcW w:w="266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行政许可</w:t>
            </w:r>
          </w:p>
        </w:tc>
        <w:tc>
          <w:tcPr>
            <w:tcW w:w="196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62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202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329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  <w:jc w:val="center"/>
        </w:trPr>
        <w:tc>
          <w:tcPr>
            <w:tcW w:w="266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其他对外管理服务事项</w:t>
            </w:r>
          </w:p>
        </w:tc>
        <w:tc>
          <w:tcPr>
            <w:tcW w:w="196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73</w:t>
            </w:r>
          </w:p>
        </w:tc>
        <w:tc>
          <w:tcPr>
            <w:tcW w:w="162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202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825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290" w:type="dxa"/>
            <w:gridSpan w:val="4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第二十条第（六）项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6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信息内容</w:t>
            </w:r>
          </w:p>
        </w:tc>
        <w:tc>
          <w:tcPr>
            <w:tcW w:w="196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上一年项目数量</w:t>
            </w:r>
          </w:p>
        </w:tc>
        <w:tc>
          <w:tcPr>
            <w:tcW w:w="162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本年增/减</w:t>
            </w:r>
          </w:p>
        </w:tc>
        <w:tc>
          <w:tcPr>
            <w:tcW w:w="202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处理决定数量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66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行政处罚</w:t>
            </w:r>
          </w:p>
        </w:tc>
        <w:tc>
          <w:tcPr>
            <w:tcW w:w="196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162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202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6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行政强制</w:t>
            </w:r>
          </w:p>
        </w:tc>
        <w:tc>
          <w:tcPr>
            <w:tcW w:w="196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162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202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290" w:type="dxa"/>
            <w:gridSpan w:val="4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第二十条第（八）项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6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信息内容</w:t>
            </w:r>
          </w:p>
        </w:tc>
        <w:tc>
          <w:tcPr>
            <w:tcW w:w="196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上一年项目数量</w:t>
            </w:r>
          </w:p>
        </w:tc>
        <w:tc>
          <w:tcPr>
            <w:tcW w:w="3656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本年增/减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6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行政事业性收费</w:t>
            </w:r>
          </w:p>
        </w:tc>
        <w:tc>
          <w:tcPr>
            <w:tcW w:w="196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3656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290" w:type="dxa"/>
            <w:gridSpan w:val="4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第二十条第（九）项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6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信息内容</w:t>
            </w:r>
          </w:p>
        </w:tc>
        <w:tc>
          <w:tcPr>
            <w:tcW w:w="196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采购项目数量</w:t>
            </w:r>
          </w:p>
        </w:tc>
        <w:tc>
          <w:tcPr>
            <w:tcW w:w="3656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采购总金额(元）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6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政府集中采购</w:t>
            </w:r>
          </w:p>
        </w:tc>
        <w:tc>
          <w:tcPr>
            <w:tcW w:w="196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34</w:t>
            </w:r>
          </w:p>
        </w:tc>
        <w:tc>
          <w:tcPr>
            <w:tcW w:w="3656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599093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1" w:after="0" w:afterAutospacing="1" w:line="540" w:lineRule="atLeast"/>
        <w:ind w:left="0" w:right="0"/>
        <w:jc w:val="left"/>
      </w:pPr>
      <w:r>
        <w:rPr>
          <w:rFonts w:hint="eastAsia" w:ascii="微软雅黑" w:hAnsi="微软雅黑" w:eastAsia="微软雅黑" w:cs="宋体"/>
          <w:color w:val="555555"/>
          <w:kern w:val="0"/>
          <w:sz w:val="24"/>
          <w:szCs w:val="24"/>
          <w:lang w:val="en-US" w:eastAsia="zh-CN" w:bidi="ar"/>
        </w:rPr>
        <w:t>　　三、收到和处理政府信息公开申请情况</w:t>
      </w:r>
    </w:p>
    <w:tbl>
      <w:tblPr>
        <w:tblW w:w="0" w:type="auto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828"/>
        <w:gridCol w:w="1915"/>
        <w:gridCol w:w="749"/>
        <w:gridCol w:w="697"/>
        <w:gridCol w:w="697"/>
        <w:gridCol w:w="749"/>
        <w:gridCol w:w="893"/>
        <w:gridCol w:w="657"/>
        <w:gridCol w:w="631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17" w:type="dxa"/>
            <w:gridSpan w:val="3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（本列数据的勾稽关系为：第一项加第二项之和，等于第三项加第四项之和）</w:t>
            </w:r>
          </w:p>
        </w:tc>
        <w:tc>
          <w:tcPr>
            <w:tcW w:w="5073" w:type="dxa"/>
            <w:gridSpan w:val="7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申请人情况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17" w:type="dxa"/>
            <w:gridSpan w:val="3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49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自然人</w:t>
            </w:r>
          </w:p>
        </w:tc>
        <w:tc>
          <w:tcPr>
            <w:tcW w:w="3693" w:type="dxa"/>
            <w:gridSpan w:val="5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法人或其他组织</w:t>
            </w:r>
          </w:p>
        </w:tc>
        <w:tc>
          <w:tcPr>
            <w:tcW w:w="631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总计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17" w:type="dxa"/>
            <w:gridSpan w:val="3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49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商业企业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科研机构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社会公益组织</w:t>
            </w:r>
          </w:p>
        </w:tc>
        <w:tc>
          <w:tcPr>
            <w:tcW w:w="89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法律服务机构</w:t>
            </w:r>
          </w:p>
        </w:tc>
        <w:tc>
          <w:tcPr>
            <w:tcW w:w="65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其他</w:t>
            </w:r>
          </w:p>
        </w:tc>
        <w:tc>
          <w:tcPr>
            <w:tcW w:w="631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17" w:type="dxa"/>
            <w:gridSpan w:val="3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一、本年新收政府信息公开申请数量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9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17" w:type="dxa"/>
            <w:gridSpan w:val="3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二、上年结转政府信息公开申请数量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9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4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三、本年度办理结果</w:t>
            </w:r>
          </w:p>
        </w:tc>
        <w:tc>
          <w:tcPr>
            <w:tcW w:w="2743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（一）予以公开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9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4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（二）部分公开（区分处理的，只计这一情形，不计其他情形）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9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4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28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（三）不予公开</w:t>
            </w:r>
          </w:p>
        </w:tc>
        <w:tc>
          <w:tcPr>
            <w:tcW w:w="191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1.属于国家秘密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9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4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28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2.其他法律行政法规禁止公开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9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4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28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3.危及“三安全一稳定”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9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4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28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4.保护第三方合法权益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9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4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28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5.属于三类内部事务信息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9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4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28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6.属于四类过程性信息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9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4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28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7.属于行政执法案卷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9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4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28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8.属于行政查询事项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9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4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28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（四）无法提供</w:t>
            </w:r>
          </w:p>
        </w:tc>
        <w:tc>
          <w:tcPr>
            <w:tcW w:w="191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1.本机关不掌握相关政府信息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9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4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28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2.没有现成信息需要另行制作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9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4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28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3.补正后申请内容仍不明确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9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4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28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（五）不予处理</w:t>
            </w:r>
          </w:p>
        </w:tc>
        <w:tc>
          <w:tcPr>
            <w:tcW w:w="191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1.信访举报投诉类申请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9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4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28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2.重复申请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9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4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28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3.要求提供公开出版物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9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4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28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4.无正当理由大量反复申请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9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4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28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5.要求行政机关确认或重新出具已获取信息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9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4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（六）其他处理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9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4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（七）总计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9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17" w:type="dxa"/>
            <w:gridSpan w:val="3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四、结转下年度继续办理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4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9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1" w:after="0" w:afterAutospacing="1" w:line="540" w:lineRule="atLeast"/>
        <w:ind w:left="0" w:right="0"/>
        <w:jc w:val="left"/>
      </w:pPr>
      <w:r>
        <w:rPr>
          <w:rFonts w:hint="eastAsia" w:ascii="微软雅黑" w:hAnsi="微软雅黑" w:eastAsia="微软雅黑" w:cs="宋体"/>
          <w:color w:val="555555"/>
          <w:kern w:val="0"/>
          <w:sz w:val="24"/>
          <w:szCs w:val="24"/>
          <w:lang w:val="en-US" w:eastAsia="zh-CN" w:bidi="ar"/>
        </w:rPr>
        <w:t>　　四、政府信息公开行政复议、行政诉讼情况</w:t>
      </w:r>
    </w:p>
    <w:tbl>
      <w:tblPr>
        <w:tblW w:w="0" w:type="auto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2"/>
        <w:gridCol w:w="541"/>
        <w:gridCol w:w="541"/>
        <w:gridCol w:w="541"/>
        <w:gridCol w:w="599"/>
        <w:gridCol w:w="541"/>
        <w:gridCol w:w="541"/>
        <w:gridCol w:w="541"/>
        <w:gridCol w:w="541"/>
        <w:gridCol w:w="599"/>
        <w:gridCol w:w="541"/>
        <w:gridCol w:w="541"/>
        <w:gridCol w:w="541"/>
        <w:gridCol w:w="541"/>
        <w:gridCol w:w="599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64" w:type="dxa"/>
            <w:gridSpan w:val="5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行政复议</w:t>
            </w:r>
          </w:p>
        </w:tc>
        <w:tc>
          <w:tcPr>
            <w:tcW w:w="5526" w:type="dxa"/>
            <w:gridSpan w:val="10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行政诉讼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2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结果维持</w:t>
            </w:r>
          </w:p>
        </w:tc>
        <w:tc>
          <w:tcPr>
            <w:tcW w:w="541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结果纠正</w:t>
            </w:r>
          </w:p>
        </w:tc>
        <w:tc>
          <w:tcPr>
            <w:tcW w:w="541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其他结果</w:t>
            </w:r>
          </w:p>
        </w:tc>
        <w:tc>
          <w:tcPr>
            <w:tcW w:w="541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尚未审结</w:t>
            </w:r>
          </w:p>
        </w:tc>
        <w:tc>
          <w:tcPr>
            <w:tcW w:w="599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总计</w:t>
            </w:r>
          </w:p>
        </w:tc>
        <w:tc>
          <w:tcPr>
            <w:tcW w:w="2763" w:type="dxa"/>
            <w:gridSpan w:val="5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未经复议直接起诉</w:t>
            </w:r>
          </w:p>
        </w:tc>
        <w:tc>
          <w:tcPr>
            <w:tcW w:w="2763" w:type="dxa"/>
            <w:gridSpan w:val="5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复议后起诉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2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41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41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41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99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结果维持</w:t>
            </w:r>
          </w:p>
        </w:tc>
        <w:tc>
          <w:tcPr>
            <w:tcW w:w="54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结果纠正</w:t>
            </w:r>
          </w:p>
        </w:tc>
        <w:tc>
          <w:tcPr>
            <w:tcW w:w="54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其他结果</w:t>
            </w:r>
          </w:p>
        </w:tc>
        <w:tc>
          <w:tcPr>
            <w:tcW w:w="54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尚未审结</w:t>
            </w:r>
          </w:p>
        </w:tc>
        <w:tc>
          <w:tcPr>
            <w:tcW w:w="5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总计</w:t>
            </w:r>
          </w:p>
        </w:tc>
        <w:tc>
          <w:tcPr>
            <w:tcW w:w="54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结果维持</w:t>
            </w:r>
          </w:p>
        </w:tc>
        <w:tc>
          <w:tcPr>
            <w:tcW w:w="54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结果纠正</w:t>
            </w:r>
          </w:p>
        </w:tc>
        <w:tc>
          <w:tcPr>
            <w:tcW w:w="54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其他结果</w:t>
            </w:r>
          </w:p>
        </w:tc>
        <w:tc>
          <w:tcPr>
            <w:tcW w:w="54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尚未审结</w:t>
            </w:r>
          </w:p>
        </w:tc>
        <w:tc>
          <w:tcPr>
            <w:tcW w:w="5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总计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4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4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4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4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4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4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4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4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4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4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4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50" w:lineRule="atLeast"/>
        <w:ind w:left="0" w:right="0" w:firstLine="42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微软雅黑" w:hAnsi="微软雅黑" w:eastAsia="微软雅黑" w:cs="宋体"/>
          <w:color w:val="555555"/>
          <w:sz w:val="24"/>
          <w:szCs w:val="24"/>
          <w:shd w:val="clear" w:fill="FFFFFF"/>
        </w:rPr>
        <w:t>　　五、存在的主要问题及改进情况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50" w:lineRule="atLeast"/>
        <w:ind w:left="0" w:right="0" w:firstLine="42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  <w:shd w:val="clear" w:fill="FFFFFF"/>
        </w:rPr>
        <w:t>公开内容涉及面小，多公告公示及人事任免方面内容，其他方面涉及少；业务人员操作流程不熟练。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  <w:shd w:val="clear" w:fill="FFFFFF"/>
        </w:rPr>
        <w:t>改进措施：一是拓宽政府信息公开领域。多公开关于生态环保、扫黑除恶、人居环境整治等领域内容。二是加强业务学习，</w:t>
      </w:r>
      <w:r>
        <w:rPr>
          <w:rFonts w:hint="eastAsia" w:ascii="微软雅黑" w:hAnsi="微软雅黑" w:eastAsia="微软雅黑" w:cs="微软雅黑"/>
          <w:color w:val="333333"/>
          <w:sz w:val="24"/>
          <w:szCs w:val="24"/>
          <w:shd w:val="clear" w:fill="FFFFFF"/>
          <w:lang w:bidi="ar"/>
        </w:rPr>
        <w:t>认真贯彻落实政务信息公开管理条例，加强业务的学习和培训，提升工作水平。也希望上级部门能多组织业务人员开展信息编辑等内容学习。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540" w:lineRule="atLeast"/>
        <w:ind w:left="0" w:right="0"/>
        <w:jc w:val="left"/>
      </w:pPr>
      <w:r>
        <w:rPr>
          <w:rFonts w:hint="eastAsia" w:ascii="微软雅黑" w:hAnsi="微软雅黑" w:eastAsia="微软雅黑" w:cs="宋体"/>
          <w:color w:val="555555"/>
          <w:kern w:val="0"/>
          <w:sz w:val="24"/>
          <w:szCs w:val="24"/>
          <w:lang w:val="en-US" w:eastAsia="zh-CN" w:bidi="ar"/>
        </w:rPr>
        <w:t>　</w:t>
      </w:r>
      <w:r>
        <w:rPr>
          <w:rFonts w:hint="eastAsia" w:ascii="微软雅黑" w:hAnsi="微软雅黑" w:eastAsia="微软雅黑" w:cs="微软雅黑"/>
          <w:color w:val="333333"/>
          <w:kern w:val="0"/>
          <w:sz w:val="24"/>
          <w:szCs w:val="24"/>
          <w:shd w:val="clear" w:fill="FFFFFF"/>
          <w:lang w:val="en-US" w:eastAsia="zh-CN" w:bidi="ar"/>
        </w:rPr>
        <w:t>　六、其他需要报告的事项</w:t>
      </w:r>
    </w:p>
    <w:p>
      <w:pPr>
        <w:keepNext w:val="0"/>
        <w:keepLines w:val="0"/>
        <w:widowControl/>
        <w:suppressLineNumbers w:val="0"/>
        <w:spacing w:beforeAutospacing="1" w:afterAutospacing="1"/>
        <w:ind w:left="0" w:right="0" w:firstLine="480" w:firstLineChars="200"/>
        <w:jc w:val="left"/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szCs w:val="24"/>
          <w:shd w:val="clear" w:fill="FFFFFF"/>
          <w:lang w:val="en-US" w:eastAsia="zh-CN" w:bidi="ar"/>
        </w:rPr>
        <w:t>无其他报告事项。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52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2021-04-20T02:41:10Z</dcterms:created>
  <dc:creator>Administrator</dc:creator>
  <cp:lastModifiedBy>ln</cp:lastModifiedBy>
  <dcterms:modified xsi:type="dcterms:W3CDTF">2021-04-20T02:41:21Z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17750C3451A945538046CB2182CBF6DD</vt:lpwstr>
  </property>
</Properties>
</file>