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/>
        <w:jc w:val="center"/>
      </w:pPr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lang w:val="en-US" w:eastAsia="zh-CN" w:bidi="ar"/>
        </w:rPr>
        <w:t>民主乡2020年政府信息公开工作年度报告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2020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年，以党的十九大精神为指导，深入贯彻习近平新时代中国特色社会主义思想，认真落实《中华人民共和国政府信息公开条例》，抓好政府信息公开工作的组织领导与贯彻执行，规范行政权力公开透明运行，切实保障人民群众知情权、参与权、表达权和监督权，信息公开工作有新的进展，有力促进了全乡经济平稳较快发展。重点工作体现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firstLine="643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ascii="楷体" w:hAnsi="楷体" w:eastAsia="楷体" w:cs="楷体"/>
          <w:b/>
          <w:bCs/>
          <w:color w:val="333333"/>
          <w:sz w:val="32"/>
          <w:szCs w:val="32"/>
        </w:rPr>
        <w:t>（一）完善制度建设。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一是政府信息主动公开工作机制。明确政府信息主动公开工作的职责、程序、公开方式和时限要求等。二是政府信息依申请公开工作机制。明确政府信息依申请公开工作的受理、审查、处理、答复各个环节的流程、时限等具体要求。三是政府信息发布保密审查制度。对公开和不公开的政府信息界定作出规定</w:t>
      </w:r>
      <w:r>
        <w:rPr>
          <w:rFonts w:hint="eastAsia" w:ascii="仿宋" w:hAnsi="仿宋" w:eastAsia="仿宋" w:cs="仿宋"/>
          <w:color w:val="333333"/>
          <w:sz w:val="32"/>
          <w:szCs w:val="32"/>
          <w:lang w:val="en-US"/>
        </w:rPr>
        <w:t>,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确定审查程序、责任、追究办法等。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firstLine="643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（二）拓展公开渠道。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通过微信平台及政府门户网站发布的内容，做到了固定内容长期公开，动态内容随时公开，专项内容适时公开，事关群众切身利益的事项及时公开。保证了群众知情权、参与权和监督权，以信息公开带动便民服务，提升服务质量。重点公开财政预决算、各类通知通报、美丽乡村建设、脱贫攻坚等事项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firstLine="643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（三）加强工作交流。</w:t>
      </w:r>
      <w:r>
        <w:rPr>
          <w:rFonts w:hint="eastAsia" w:ascii="仿宋" w:hAnsi="仿宋" w:eastAsia="仿宋" w:cs="仿宋"/>
          <w:color w:val="333333"/>
          <w:sz w:val="32"/>
          <w:szCs w:val="32"/>
        </w:rPr>
        <w:t>加强与上级部门的工作交流，积极与上级进行沟通，遇问题及时进行咨询，根据反馈问题，及时进行整改。加强与其他乡镇交流政府信息公开工作经验，全面提升业务水平。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W w:w="8140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240"/>
        <w:gridCol w:w="1265"/>
        <w:gridCol w:w="1881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采购总金额（元）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49393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W w:w="8659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869"/>
        <w:gridCol w:w="1944"/>
        <w:gridCol w:w="763"/>
        <w:gridCol w:w="709"/>
        <w:gridCol w:w="709"/>
        <w:gridCol w:w="763"/>
        <w:gridCol w:w="910"/>
        <w:gridCol w:w="677"/>
        <w:gridCol w:w="659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19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自然人</w:t>
            </w:r>
          </w:p>
        </w:tc>
        <w:tc>
          <w:tcPr>
            <w:tcW w:w="376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法人或其他组织</w:t>
            </w:r>
          </w:p>
        </w:tc>
        <w:tc>
          <w:tcPr>
            <w:tcW w:w="65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商业企业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科研机构</w:t>
            </w:r>
          </w:p>
        </w:tc>
        <w:tc>
          <w:tcPr>
            <w:tcW w:w="7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社会公益组织</w:t>
            </w:r>
          </w:p>
        </w:tc>
        <w:tc>
          <w:tcPr>
            <w:tcW w:w="9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法律服务机构</w:t>
            </w:r>
          </w:p>
        </w:tc>
        <w:tc>
          <w:tcPr>
            <w:tcW w:w="6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</w:t>
            </w:r>
          </w:p>
        </w:tc>
        <w:tc>
          <w:tcPr>
            <w:tcW w:w="65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三、本年度办理结果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（一）予以公开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（三）不予公开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1.属于国家秘密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2.其他法律行政法规禁止公开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3.危及“三安全一稳定”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4.保护第三方合法权益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5.属于三类内部事务信息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6.属于四类过程性信息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7.属于行政执法案卷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8.属于行政查询事项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（四）无法提供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1.本机关不掌握相关政府信息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2.没有现成信息需要另行制作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3.补正后申请内容仍不明确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（五）不予处理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1.信访举报投诉类申请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2.重复申请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3.要求提供公开出版物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4.无正当理由大量反复申请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（六）其他处理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（七）总计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46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四、结转下年度继续办理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6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W w:w="7743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5"/>
        <w:gridCol w:w="515"/>
        <w:gridCol w:w="515"/>
        <w:gridCol w:w="515"/>
        <w:gridCol w:w="564"/>
        <w:gridCol w:w="469"/>
        <w:gridCol w:w="516"/>
        <w:gridCol w:w="516"/>
        <w:gridCol w:w="516"/>
        <w:gridCol w:w="519"/>
        <w:gridCol w:w="516"/>
        <w:gridCol w:w="516"/>
        <w:gridCol w:w="516"/>
        <w:gridCol w:w="517"/>
        <w:gridCol w:w="518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262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行政复议</w:t>
            </w:r>
          </w:p>
        </w:tc>
        <w:tc>
          <w:tcPr>
            <w:tcW w:w="5119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1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1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253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未经复议直接起诉</w:t>
            </w:r>
          </w:p>
        </w:tc>
        <w:tc>
          <w:tcPr>
            <w:tcW w:w="258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  <w:jc w:val="center"/>
        </w:trPr>
        <w:tc>
          <w:tcPr>
            <w:tcW w:w="5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结果维持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结果纠正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其他结果</w:t>
            </w:r>
          </w:p>
        </w:tc>
        <w:tc>
          <w:tcPr>
            <w:tcW w:w="5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尚未审结</w:t>
            </w:r>
          </w:p>
        </w:tc>
        <w:tc>
          <w:tcPr>
            <w:tcW w:w="5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5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lang w:val="en-US" w:eastAsia="zh-CN" w:bidi="ar"/>
        </w:rPr>
        <w:t>（一）存在的主要问题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一是政府信息公开的内容不尽全面，时效性有待提高，政府信息公开形式较单一；二是政务主动公开的渠道还有待进一步拓展。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楷体" w:hAnsi="楷体" w:eastAsia="楷体" w:cs="楷体"/>
          <w:b/>
          <w:bCs/>
          <w:color w:val="333333"/>
          <w:kern w:val="0"/>
          <w:sz w:val="32"/>
          <w:szCs w:val="32"/>
          <w:lang w:val="en-US" w:eastAsia="zh-CN" w:bidi="ar"/>
        </w:rPr>
        <w:t>（二）改进措施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 w:bidi="ar"/>
        </w:rPr>
        <w:t>一是配强队伍。组织工作人员深入学习《中华人民共和国政府信息公开条例》相关文件精神，积极参加上级组织的培训会，增强乡干部的信息公开主动公开意识，提高工作人员业务水平，确保信息公开工作顺利开展。二是加强指导。进一步加强对政务村务公开工作的指导和监督，确保把政府信息公开工作落到实处；三是进一步健全和完善政府信息公开制度，规范公开内容，提高公开质量。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3" w:firstLineChars="200"/>
        <w:jc w:val="left"/>
      </w:pPr>
      <w:r>
        <w:rPr>
          <w:rFonts w:hint="eastAsia" w:ascii="黑体" w:hAnsi="宋体" w:eastAsia="黑体" w:cs="黑体"/>
          <w:b/>
          <w:bCs/>
          <w:color w:val="333333"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C1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2021-04-20T02:34:57Z</dcterms:created>
  <dc:creator>Administrator</dc:creator>
  <cp:lastModifiedBy>ln</cp:lastModifiedBy>
  <dcterms:modified xsi:type="dcterms:W3CDTF">2021-04-20T02:35:07Z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7DDE9D2C78F34F93962CD1A6473EDF38</vt:lpwstr>
  </property>
</Properties>
</file>