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  </w:t>
      </w:r>
    </w:p>
    <w:tbl>
      <w:tblPr>
        <w:tblW w:w="7800" w:type="dxa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4" w:hRule="atLeast"/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36"/>
                <w:szCs w:val="36"/>
                <w:bdr w:val="none" w:color="auto" w:sz="0" w:space="0"/>
                <w:lang w:val="en-US" w:eastAsia="zh-CN" w:bidi="ar"/>
              </w:rPr>
              <w:t>大禾镇2020年政府信息公开工作年度报告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一、总体情况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一)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政府信息公开工作基本情况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仿宋_GB2312" w:hAnsi="宋体" w:eastAsia="仿宋_GB2312" w:cs="仿宋_GB2312"/>
                <w:color w:val="333333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2020年，大禾镇认真贯彻落实县委、县政府统一部署，根据《中华人民共和国政府信息公开条例》（以下简称《条例》）要求,不断健全完善政务信息公开工作制度，紧紧围绕公共文化服务、卫生健康领域、扶贫领域、财政领域、安全领域、河长环保领域等六大重点领域信息，扎实做好政务信息公开工作，切实保障人民群众的知情权、参与权、监督权和表达权，以政府信息公开平台、大禾镇微发布等方式向社会公布2020年度本级政府信息公开年度报告。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（二）主动公开情况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仿宋_GB2312" w:hAnsi="宋体" w:eastAsia="仿宋_GB2312" w:cs="仿宋_GB2312"/>
                <w:color w:val="333333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2020年，大禾镇严格信息公开工作要求，妥善处理公开与保密的关系，合理界定信息公开范围，做到积极稳妥，及时准确，公开、公正、便民。依托武平县人民政府门户网主动公开扶贫政策、财政预算决算、安全生产方案等内容13条，其中财政领域1条、卫生领域0条、扶贫领域3条、文化领域1条、安全领域6条、河长环保领域2条；利用微信公众号平台每天第一时间发布我镇及上级的通知要求、便民利民惠民政策、民生实事等内容。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（三）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依申请公开情况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480" w:right="0"/>
              <w:jc w:val="left"/>
            </w:pPr>
            <w:r>
              <w:rPr>
                <w:rFonts w:hint="eastAsia" w:ascii="仿宋_GB2312" w:hAnsi="宋体" w:eastAsia="仿宋_GB2312" w:cs="仿宋_GB2312"/>
                <w:color w:val="333333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2020年，大禾镇无依申请公开政府信息办理事项。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（四）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政府信息管理情况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仿宋_GB2312" w:hAnsi="宋体" w:eastAsia="仿宋_GB2312" w:cs="仿宋_GB2312"/>
                <w:color w:val="333333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明确工作职责，镇党政办作为政府信息公开和管理工作承办，安排一名党政办人员专职负责政府信息公开和管理工作，进一步抓好信息公开等日常工作及任务落实的督促和检查工作，提高了工作效率。分管领导督促指导、严格把关，确保发布的信息在遵守保密制度的基础方便群众。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（五）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平台建设情况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仿宋_GB2312" w:hAnsi="宋体" w:eastAsia="仿宋_GB2312" w:cs="仿宋_GB2312"/>
                <w:color w:val="333333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建立了常态化的管理、发布模式，指定专人负责网站信息内容运行工作，采用门户网站、村务公开栏、大禾镇微发布、村村通及其他便民渠道等多种形式进行公开，拓宽政府信息公开渠道。结合我镇实际，依托新文明实践站所和村务、党务公开规范化建设，规范公开政府行政审批和公共服务事项、便民服务事项相关信息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2" w:firstLineChars="200"/>
              <w:jc w:val="left"/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（六）监督保障情况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仿宋_GB2312" w:hAnsi="宋体" w:eastAsia="仿宋_GB2312" w:cs="仿宋_GB2312"/>
                <w:color w:val="333333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充分发挥监督保障执行、促进完善发展作用，必须围绕政府信息公开工作要求，健全镇统一领导、全面覆盖、权威高效的监督体系，一体推进民情工作机制，采取政府信息公开线上+线下监督模式，让监督渠道通畅化、便捷化、常态化。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="240" w:afterAutospacing="0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二、主动公开政府信息情况</w:t>
            </w:r>
          </w:p>
          <w:tbl>
            <w:tblPr>
              <w:tblW w:w="8140" w:type="dxa"/>
              <w:jc w:val="center"/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086"/>
              <w:gridCol w:w="1860"/>
              <w:gridCol w:w="238"/>
              <w:gridCol w:w="1256"/>
              <w:gridCol w:w="1866"/>
            </w:tblGrid>
            <w:tr>
              <w:tblPrEx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95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第二十条第（一）项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82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7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本年新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制作数量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本年新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公开数量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对外公开总数量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3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规章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1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规范性文件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16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0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第二十条第（五）项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4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7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上一年项目数量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本年增/减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处理决定数量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28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行政许可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24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208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0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其他对外管理服务事项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73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653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6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第二十条第（六）项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34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7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上一年项目数量</w:t>
                  </w:r>
                </w:p>
              </w:tc>
              <w:tc>
                <w:tcPr>
                  <w:tcW w:w="1271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本年增/减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处理决定数量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0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行政处罚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9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行政强制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26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188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4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第二十条第（八）项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0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上一年项目数量</w:t>
                  </w:r>
                </w:p>
              </w:tc>
              <w:tc>
                <w:tcPr>
                  <w:tcW w:w="3146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000000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本年增/减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51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行政事业性收费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　0</w:t>
                  </w:r>
                </w:p>
              </w:tc>
              <w:tc>
                <w:tcPr>
                  <w:tcW w:w="3146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000000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76" w:hRule="atLeast"/>
                <w:jc w:val="center"/>
              </w:trPr>
              <w:tc>
                <w:tcPr>
                  <w:tcW w:w="8140" w:type="dxa"/>
                  <w:gridSpan w:val="5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C6D9F1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第二十条第（九）项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85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信息内容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采购项目数量</w:t>
                  </w:r>
                </w:p>
              </w:tc>
              <w:tc>
                <w:tcPr>
                  <w:tcW w:w="3146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000000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采购总金额（元）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39" w:hRule="atLeast"/>
                <w:jc w:val="center"/>
              </w:trPr>
              <w:tc>
                <w:tcPr>
                  <w:tcW w:w="311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政府集中采购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23　次</w:t>
                  </w:r>
                </w:p>
              </w:tc>
              <w:tc>
                <w:tcPr>
                  <w:tcW w:w="3146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000000" w:sz="8" w:space="0"/>
                  </w:tcBorders>
                  <w:shd w:val="clear"/>
                  <w:noWrap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68383.3元</w:t>
                  </w:r>
                </w:p>
              </w:tc>
            </w:tr>
            <w:tr>
              <w:trPr>
                <w:jc w:val="center"/>
              </w:trPr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18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="0" w:beforeAutospacing="0" w:after="0" w:afterAutospacing="0" w:line="15" w:lineRule="atLeast"/>
                    <w:jc w:val="left"/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="240" w:afterAutospacing="0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三、收到和处理政府信息公开申请情况</w:t>
            </w:r>
          </w:p>
          <w:tbl>
            <w:tblPr>
              <w:tblW w:w="8123" w:type="dxa"/>
              <w:jc w:val="center"/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16"/>
              <w:gridCol w:w="816"/>
              <w:gridCol w:w="1823"/>
              <w:gridCol w:w="717"/>
              <w:gridCol w:w="667"/>
              <w:gridCol w:w="667"/>
              <w:gridCol w:w="717"/>
              <w:gridCol w:w="855"/>
              <w:gridCol w:w="629"/>
              <w:gridCol w:w="616"/>
            </w:tblGrid>
            <w:tr>
              <w:tblPrEx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7" w:hRule="atLeast"/>
                <w:jc w:val="center"/>
              </w:trPr>
              <w:tc>
                <w:tcPr>
                  <w:tcW w:w="3205" w:type="dxa"/>
                  <w:gridSpan w:val="3"/>
                  <w:vMerge w:val="restart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（本列数据的勾稽关系为：第一项加第二项之和，等于第三项加第四项之和）</w:t>
                  </w:r>
                </w:p>
              </w:tc>
              <w:tc>
                <w:tcPr>
                  <w:tcW w:w="4918" w:type="dxa"/>
                  <w:gridSpan w:val="7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申请人情况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3205" w:type="dxa"/>
                  <w:gridSpan w:val="3"/>
                  <w:vMerge w:val="continue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25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自然人</w:t>
                  </w:r>
                </w:p>
              </w:tc>
              <w:tc>
                <w:tcPr>
                  <w:tcW w:w="3572" w:type="dxa"/>
                  <w:gridSpan w:val="5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法人或其他组织</w:t>
                  </w:r>
                </w:p>
              </w:tc>
              <w:tc>
                <w:tcPr>
                  <w:tcW w:w="620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总计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2" w:hRule="atLeast"/>
                <w:jc w:val="center"/>
              </w:trPr>
              <w:tc>
                <w:tcPr>
                  <w:tcW w:w="3205" w:type="dxa"/>
                  <w:gridSpan w:val="3"/>
                  <w:vMerge w:val="continue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25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商业企业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科研机构</w:t>
                  </w:r>
                </w:p>
              </w:tc>
              <w:tc>
                <w:tcPr>
                  <w:tcW w:w="72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社会公益组织</w:t>
                  </w:r>
                </w:p>
              </w:tc>
              <w:tc>
                <w:tcPr>
                  <w:tcW w:w="86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法律服务机构</w:t>
                  </w:r>
                </w:p>
              </w:tc>
              <w:tc>
                <w:tcPr>
                  <w:tcW w:w="635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</w:t>
                  </w:r>
                </w:p>
              </w:tc>
              <w:tc>
                <w:tcPr>
                  <w:tcW w:w="620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</w:tr>
            <w:tr>
              <w:trPr>
                <w:trHeight w:val="307" w:hRule="atLeast"/>
                <w:jc w:val="center"/>
              </w:trPr>
              <w:tc>
                <w:tcPr>
                  <w:tcW w:w="3205" w:type="dxa"/>
                  <w:gridSpan w:val="3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一、本年新收政府信息公开申请数量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297" w:hRule="atLeast"/>
                <w:jc w:val="center"/>
              </w:trPr>
              <w:tc>
                <w:tcPr>
                  <w:tcW w:w="3205" w:type="dxa"/>
                  <w:gridSpan w:val="3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二、上年结转政府信息公开申请数量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307" w:hRule="atLeast"/>
                <w:jc w:val="center"/>
              </w:trPr>
              <w:tc>
                <w:tcPr>
                  <w:tcW w:w="581" w:type="dxa"/>
                  <w:vMerge w:val="restart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三、本年度办理结果</w:t>
                  </w:r>
                </w:p>
              </w:tc>
              <w:tc>
                <w:tcPr>
                  <w:tcW w:w="2624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（一）予以公开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2624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（二）部分公开（区分处理的，只计这一情形，不计其他情形）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（三）不予公开</w:t>
                  </w: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1.属于国家秘密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2.其他法律行政法规禁止公开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3.危及“三安全一稳定”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4.保护第三方合法权益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5.属于三类内部事务信息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6.属于四类过程性信息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7.属于行政执法案卷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8.属于行政查询事项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（四）无法提供</w:t>
                  </w: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1.本机关不掌握相关政府信息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2.没有现成信息需要另行制作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3.补正后申请内容仍不明确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（五）不予处理</w:t>
                  </w: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1.信访举报投诉类申请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2.重复申请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3.要求提供公开出版物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4.无正当理由大量反复申请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769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5.要求行政机关确认或重新出具已获取信息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2624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（六）其他处理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142" w:hRule="atLeast"/>
                <w:jc w:val="center"/>
              </w:trPr>
              <w:tc>
                <w:tcPr>
                  <w:tcW w:w="581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2624" w:type="dxa"/>
                  <w:gridSpan w:val="2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楷体" w:hAnsi="楷体" w:eastAsia="楷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（七）总计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  <w:tr>
              <w:trPr>
                <w:trHeight w:val="307" w:hRule="atLeast"/>
                <w:jc w:val="center"/>
              </w:trPr>
              <w:tc>
                <w:tcPr>
                  <w:tcW w:w="3205" w:type="dxa"/>
                  <w:gridSpan w:val="3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四、结转下年度继续办理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7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72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86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635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四、政府信息公开行政复议、行政诉讼情况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tbl>
            <w:tblPr>
              <w:tblW w:w="7743" w:type="dxa"/>
              <w:jc w:val="center"/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07"/>
              <w:gridCol w:w="508"/>
              <w:gridCol w:w="508"/>
              <w:gridCol w:w="508"/>
              <w:gridCol w:w="553"/>
              <w:gridCol w:w="516"/>
              <w:gridCol w:w="516"/>
              <w:gridCol w:w="516"/>
              <w:gridCol w:w="516"/>
              <w:gridCol w:w="519"/>
              <w:gridCol w:w="516"/>
              <w:gridCol w:w="516"/>
              <w:gridCol w:w="516"/>
              <w:gridCol w:w="517"/>
              <w:gridCol w:w="511"/>
            </w:tblGrid>
            <w:tr>
              <w:tblPrEx>
                <w:shd w:val="clear"/>
              </w:tblPrEx>
              <w:trPr>
                <w:trHeight w:val="273" w:hRule="atLeast"/>
                <w:jc w:val="center"/>
              </w:trPr>
              <w:tc>
                <w:tcPr>
                  <w:tcW w:w="2584" w:type="dxa"/>
                  <w:gridSpan w:val="5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行政复议</w:t>
                  </w:r>
                </w:p>
              </w:tc>
              <w:tc>
                <w:tcPr>
                  <w:tcW w:w="5159" w:type="dxa"/>
                  <w:gridSpan w:val="10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行政诉讼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3" w:hRule="atLeast"/>
                <w:jc w:val="center"/>
              </w:trPr>
              <w:tc>
                <w:tcPr>
                  <w:tcW w:w="507" w:type="dxa"/>
                  <w:vMerge w:val="restart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结果维持</w:t>
                  </w:r>
                </w:p>
              </w:tc>
              <w:tc>
                <w:tcPr>
                  <w:tcW w:w="508" w:type="dxa"/>
                  <w:vMerge w:val="restart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结果纠正</w:t>
                  </w:r>
                </w:p>
              </w:tc>
              <w:tc>
                <w:tcPr>
                  <w:tcW w:w="508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其他结果</w:t>
                  </w:r>
                </w:p>
              </w:tc>
              <w:tc>
                <w:tcPr>
                  <w:tcW w:w="508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尚未审结</w:t>
                  </w:r>
                </w:p>
              </w:tc>
              <w:tc>
                <w:tcPr>
                  <w:tcW w:w="553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总计</w:t>
                  </w:r>
                </w:p>
              </w:tc>
              <w:tc>
                <w:tcPr>
                  <w:tcW w:w="2583" w:type="dxa"/>
                  <w:gridSpan w:val="5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未经复议直接起诉</w:t>
                  </w:r>
                </w:p>
              </w:tc>
              <w:tc>
                <w:tcPr>
                  <w:tcW w:w="2576" w:type="dxa"/>
                  <w:gridSpan w:val="5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复议后起诉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0" w:hRule="atLeast"/>
                <w:jc w:val="center"/>
              </w:trPr>
              <w:tc>
                <w:tcPr>
                  <w:tcW w:w="507" w:type="dxa"/>
                  <w:vMerge w:val="continue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08" w:type="dxa"/>
                  <w:vMerge w:val="continue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08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08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53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</w:pP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结果维持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结果纠正</w:t>
                  </w:r>
                </w:p>
              </w:tc>
              <w:tc>
                <w:tcPr>
                  <w:tcW w:w="5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其他结果</w:t>
                  </w:r>
                </w:p>
              </w:tc>
              <w:tc>
                <w:tcPr>
                  <w:tcW w:w="5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尚未审结</w:t>
                  </w:r>
                </w:p>
              </w:tc>
              <w:tc>
                <w:tcPr>
                  <w:tcW w:w="519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总计</w:t>
                  </w:r>
                </w:p>
              </w:tc>
              <w:tc>
                <w:tcPr>
                  <w:tcW w:w="5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结果维持</w:t>
                  </w:r>
                </w:p>
              </w:tc>
              <w:tc>
                <w:tcPr>
                  <w:tcW w:w="5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结果纠正</w:t>
                  </w:r>
                </w:p>
              </w:tc>
              <w:tc>
                <w:tcPr>
                  <w:tcW w:w="516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其他结果</w:t>
                  </w:r>
                </w:p>
              </w:tc>
              <w:tc>
                <w:tcPr>
                  <w:tcW w:w="517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尚未审结</w:t>
                  </w:r>
                </w:p>
              </w:tc>
              <w:tc>
                <w:tcPr>
                  <w:tcW w:w="511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总计</w:t>
                  </w:r>
                </w:p>
              </w:tc>
            </w:tr>
            <w:tr>
              <w:trPr>
                <w:trHeight w:val="283" w:hRule="atLeast"/>
                <w:jc w:val="center"/>
              </w:trPr>
              <w:tc>
                <w:tcPr>
                  <w:tcW w:w="507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0 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cs="Calibri" w:asciiTheme="minorHAnsi" w:hAnsiTheme="minorHAnsi" w:eastAsiaTheme="minorEastAsia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 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center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0"/>
                      <w:szCs w:val="20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shd w:val="clear"/>
                  <w:tcMar>
                    <w:left w:w="108" w:type="dxa"/>
                    <w:right w:w="108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beforeAutospacing="1" w:afterAutospacing="1"/>
                    <w:ind w:left="0" w:right="0"/>
                    <w:jc w:val="left"/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  <w:bdr w:val="none" w:color="auto" w:sz="0" w:space="0"/>
                      <w:lang w:val="en-US" w:eastAsia="zh-CN" w:bidi="ar"/>
                    </w:rPr>
                    <w:t>0</w:t>
                  </w:r>
                </w:p>
              </w:tc>
            </w:tr>
          </w:tbl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五、存在的主要问题及改进情况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Autospacing="1" w:afterAutospacing="1" w:line="600" w:lineRule="atLeast"/>
              <w:ind w:left="0" w:right="0" w:firstLine="640"/>
              <w:jc w:val="left"/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8"/>
                <w:szCs w:val="28"/>
                <w:bdr w:val="none" w:color="auto" w:sz="0" w:space="0"/>
                <w:shd w:val="clear" w:fill="FFFFFF"/>
                <w:lang w:val="en-US" w:eastAsia="zh-CN" w:bidi="ar"/>
              </w:rPr>
              <w:t>（一）存在的主要问题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仿宋_GB2312" w:hAnsi="宋体" w:eastAsia="仿宋_GB2312" w:cs="仿宋_GB2312"/>
                <w:color w:val="333333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一是对信息公开工作专业程度不够，对政府信息公开的操作和流程熟悉程度不够，导致公开篇幅不多。二是个别部门对信息公开认可度不够，缺乏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/>
              <w:jc w:val="left"/>
            </w:pPr>
            <w:r>
              <w:rPr>
                <w:rFonts w:hint="eastAsia" w:ascii="仿宋_GB2312" w:hAnsi="宋体" w:eastAsia="仿宋_GB2312" w:cs="仿宋_GB2312"/>
                <w:color w:val="333333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信公开的主动性，易导致信息公开不及时。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Autospacing="1" w:afterAutospacing="1" w:line="600" w:lineRule="atLeast"/>
              <w:ind w:left="0" w:right="0" w:firstLine="640"/>
              <w:jc w:val="left"/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000000"/>
                <w:kern w:val="0"/>
                <w:sz w:val="28"/>
                <w:szCs w:val="28"/>
                <w:bdr w:val="none" w:color="auto" w:sz="0" w:space="0"/>
                <w:shd w:val="clear" w:fill="FFFFFF"/>
                <w:lang w:val="en-US" w:eastAsia="zh-CN" w:bidi="ar"/>
              </w:rPr>
              <w:t>（二）改进情况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仿宋_GB2312" w:hAnsi="宋体" w:eastAsia="仿宋_GB2312" w:cs="仿宋_GB2312"/>
                <w:color w:val="333333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 xml:space="preserve">一是强化学习，提升水平。二是改变作风，积极创新。 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六、其他需要报告的事项</w:t>
            </w:r>
          </w:p>
          <w:p>
            <w:pPr>
              <w:keepNext w:val="0"/>
              <w:keepLines w:val="0"/>
              <w:widowControl/>
              <w:suppressLineNumbers w:val="0"/>
              <w:spacing w:beforeAutospacing="1" w:afterAutospacing="1" w:line="432" w:lineRule="atLeast"/>
              <w:ind w:left="0" w:right="0" w:firstLine="480"/>
              <w:jc w:val="left"/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bdr w:val="none" w:color="auto" w:sz="0" w:space="0"/>
                <w:shd w:val="clear" w:fill="FFFFFF"/>
                <w:lang w:val="en-US" w:eastAsia="zh-CN" w:bidi="ar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/>
        <w:ind w:left="0" w:right="0"/>
        <w:jc w:val="left"/>
      </w:pPr>
      <w:r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B3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2021-04-20T02:48:05Z</dcterms:created>
  <dc:creator>Administrator</dc:creator>
  <cp:lastModifiedBy>ln</cp:lastModifiedBy>
  <dcterms:modified xsi:type="dcterms:W3CDTF">2021-04-20T02:48:24Z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93378410CCF3423783D65E5036EB9B66</vt:lpwstr>
  </property>
</Properties>
</file>