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  <w:lang w:eastAsia="zh-CN"/>
        </w:rPr>
        <w:t>2023</w:t>
      </w:r>
      <w:r>
        <w:rPr>
          <w:rFonts w:hint="eastAsia" w:ascii="方正小标宋_GBK" w:eastAsia="方正小标宋_GBK"/>
          <w:sz w:val="36"/>
          <w:szCs w:val="36"/>
        </w:rPr>
        <w:t>年武平县预算相关重要事项的说明</w:t>
      </w:r>
    </w:p>
    <w:p>
      <w:pPr>
        <w:rPr>
          <w:rFonts w:ascii="方正小标宋_GBK" w:eastAsia="方正小标宋_GBK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方正黑体_GBK" w:hAnsi="黑体" w:eastAsia="方正黑体_GBK"/>
          <w:sz w:val="32"/>
          <w:szCs w:val="32"/>
        </w:rPr>
      </w:pPr>
      <w:r>
        <w:rPr>
          <w:rFonts w:hint="eastAsia" w:ascii="方正黑体_GBK" w:hAnsi="黑体" w:eastAsia="方正黑体_GBK"/>
          <w:sz w:val="32"/>
          <w:szCs w:val="32"/>
        </w:rPr>
        <w:t>一、本级</w:t>
      </w:r>
      <w:r>
        <w:rPr>
          <w:rFonts w:hint="eastAsia" w:ascii="方正黑体_GBK" w:hAnsi="仿宋" w:eastAsia="方正黑体_GBK" w:cs="Arial"/>
          <w:kern w:val="0"/>
          <w:sz w:val="32"/>
          <w:szCs w:val="32"/>
        </w:rPr>
        <w:t>支出预算说明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年度武平县一般公共预算支出数为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292892</w:t>
      </w:r>
      <w:r>
        <w:rPr>
          <w:rFonts w:hint="eastAsia" w:ascii="仿宋" w:hAnsi="仿宋" w:eastAsia="仿宋" w:cs="Arial"/>
          <w:kern w:val="0"/>
          <w:sz w:val="32"/>
          <w:szCs w:val="32"/>
        </w:rPr>
        <w:t>万元，比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26619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8.33</w:t>
      </w:r>
      <w:r>
        <w:rPr>
          <w:rFonts w:hint="eastAsia" w:ascii="仿宋" w:hAnsi="仿宋" w:eastAsia="仿宋"/>
          <w:kern w:val="0"/>
          <w:sz w:val="32"/>
          <w:szCs w:val="32"/>
        </w:rPr>
        <w:t>%</w:t>
      </w:r>
      <w:r>
        <w:rPr>
          <w:rFonts w:hint="eastAsia" w:ascii="仿宋" w:hAnsi="仿宋" w:eastAsia="仿宋" w:cs="Arial"/>
          <w:kern w:val="0"/>
          <w:sz w:val="32"/>
          <w:szCs w:val="32"/>
        </w:rPr>
        <w:t>。具体情况如下（分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项</w:t>
      </w:r>
      <w:r>
        <w:rPr>
          <w:rFonts w:hint="eastAsia" w:ascii="仿宋" w:hAnsi="仿宋" w:eastAsia="仿宋" w:cs="Arial"/>
          <w:kern w:val="0"/>
          <w:sz w:val="32"/>
          <w:szCs w:val="32"/>
        </w:rPr>
        <w:t>级科目表述）：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Times New Roman"/>
          <w:sz w:val="32"/>
          <w:szCs w:val="32"/>
          <w:lang w:val="en-US" w:eastAsia="zh-CN" w:bidi="ar"/>
        </w:rPr>
        <w:t>一般公共服务40713万元，较</w:t>
      </w:r>
      <w:r>
        <w:rPr>
          <w:rFonts w:hint="eastAsia" w:ascii="仿宋" w:hAnsi="仿宋" w:eastAsia="仿宋" w:cs="Arial"/>
          <w:sz w:val="32"/>
          <w:szCs w:val="32"/>
          <w:lang w:val="en-US" w:eastAsia="zh-CN" w:bidi="ar"/>
        </w:rPr>
        <w:t>上年预算数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448</w:t>
      </w:r>
      <w:r>
        <w:rPr>
          <w:rFonts w:hint="eastAsia" w:ascii="仿宋" w:hAnsi="仿宋" w:eastAsia="仿宋" w:cs="Times New Roman"/>
          <w:sz w:val="32"/>
          <w:szCs w:val="32"/>
          <w:lang w:val="en-US" w:eastAsia="zh-CN" w:bidi="ar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下降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1.09</w:t>
      </w:r>
      <w:r>
        <w:rPr>
          <w:rFonts w:hint="eastAsia" w:ascii="仿宋" w:hAnsi="仿宋" w:eastAsia="仿宋" w:cs="Times New Roman"/>
          <w:sz w:val="32"/>
          <w:szCs w:val="32"/>
          <w:lang w:val="en-US" w:eastAsia="zh-CN" w:bidi="ar"/>
        </w:rPr>
        <w:t>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本年的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专项经费、项目资金等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1.人大事务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958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200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26.39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2.政协事务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800</w:t>
      </w:r>
      <w:r>
        <w:rPr>
          <w:rFonts w:hint="eastAsia" w:ascii="仿宋" w:hAnsi="仿宋" w:eastAsia="仿宋"/>
          <w:kern w:val="0"/>
          <w:sz w:val="32"/>
          <w:szCs w:val="32"/>
        </w:rPr>
        <w:t>万元，较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159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24.8</w:t>
      </w:r>
      <w:r>
        <w:rPr>
          <w:rFonts w:hint="eastAsia" w:ascii="仿宋" w:hAnsi="仿宋" w:eastAsia="仿宋"/>
          <w:kern w:val="0"/>
          <w:sz w:val="32"/>
          <w:szCs w:val="32"/>
        </w:rPr>
        <w:t>%。主要原因是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政府办公厅(室)及相关机构事务18633万元，较上年预算数增加472万元，增长2.6%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发展与改革事务2002万元，</w:t>
      </w:r>
      <w:r>
        <w:rPr>
          <w:rFonts w:hint="eastAsia" w:ascii="仿宋" w:hAnsi="仿宋" w:eastAsia="仿宋"/>
          <w:kern w:val="0"/>
          <w:sz w:val="32"/>
          <w:szCs w:val="32"/>
        </w:rPr>
        <w:t>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上年预算数增加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804</w:t>
      </w:r>
      <w:r>
        <w:rPr>
          <w:rFonts w:hint="eastAsia" w:ascii="仿宋" w:hAnsi="仿宋" w:eastAsia="仿宋"/>
          <w:kern w:val="0"/>
          <w:sz w:val="32"/>
          <w:szCs w:val="32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67.11%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统计信息事务894万元，较上年预算数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67万元，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增长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8.1%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上年无全国人口普查等经费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6.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财政事务1703万元，较上年预算数减少450万元，下降20.9%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。主要原因是信息化建设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等专项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7.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税收事务1865万元，较上年预算数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1265万元，增长210.83%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上年经费</w:t>
      </w:r>
      <w:r>
        <w:rPr>
          <w:rFonts w:hint="eastAsia" w:ascii="仿宋" w:hAnsi="仿宋" w:eastAsia="仿宋"/>
          <w:kern w:val="0"/>
          <w:sz w:val="32"/>
          <w:szCs w:val="32"/>
        </w:rPr>
        <w:t>从收回的存量资金中安排支出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，今年在一般公共预算安排支出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8.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审计事务431万元，较上年预算数减少209万元，下降32.66%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审计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专项业务经费减少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纪检监察事务2339万元，较上年预算数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676万元，增长40.65%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人员经费、专项资金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商贸事务2124万元，较上年预算数减少629万元，下降22.85%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。主要原因是创建国家高新技术开发区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、省级科技孵化器租金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.知识产权事务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0万元，较上年预算数减少25万元，下降100%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人员合并至发展与改革事务列支。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12.港澳台事务1万元，较上年预算数减少16万元，下降94.12%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减少赴港澳台联络活动的境外支出。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档案事务155万元，较上年预算数减少64万元，下降29.22%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专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14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民主党派及工商联事务132万元，较上年预算数减少14万元，下降9.59%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人员经费支出减少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群众团体事务875万元，较上年预算数减少127万元，下降12.67%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专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6.党委办公厅（室）及相关机构事务2331万元，较上年预算数减少502万元，下降17.72%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专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组织事务1503万元，较上年预算数减少586万元，下降28.05%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宣传事务675万元，较上年预算数减少509万元，下降42.99%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统战事务261万元，较上年预算数减少146万元，下降35.87%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其他共产党事务支出877万元，较上年预算数减少405万元，下降31.59%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市场监督管理事务2154万元，较上年预算数减少409万元，下降15.96%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（二）国防支出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236万元，较上年预算数增加236万元，增长100%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防空建设经费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支出增加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1.人民防空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200万元，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较上年预算数增加200万元，增长100%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防空办专项经费增加。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2.其他国防动员支出36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较上年预算数增加36万元，增长100%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国防专项经费增加。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（三）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公共安全支出14326万元，较上年预算数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减少1894万元，下降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11.68%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公安系统</w:t>
      </w:r>
      <w:r>
        <w:rPr>
          <w:rFonts w:hint="eastAsia" w:ascii="仿宋" w:hAnsi="仿宋" w:eastAsia="仿宋"/>
          <w:kern w:val="0"/>
          <w:sz w:val="32"/>
          <w:szCs w:val="32"/>
        </w:rPr>
        <w:t>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武装警察部队54万元，较上年预算数增加13万元，增长31.71%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公安10951万元，较上年预算数减少2217万元，减少16.84%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公安系统</w:t>
      </w:r>
      <w:r>
        <w:rPr>
          <w:rFonts w:hint="eastAsia" w:ascii="仿宋" w:hAnsi="仿宋" w:eastAsia="仿宋"/>
          <w:kern w:val="0"/>
          <w:sz w:val="32"/>
          <w:szCs w:val="32"/>
        </w:rPr>
        <w:t>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检察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0万元，较上年预算数减少493万元，下降100%。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上级补助</w:t>
      </w:r>
      <w:r>
        <w:rPr>
          <w:rFonts w:hint="eastAsia" w:ascii="仿宋" w:hAnsi="仿宋" w:eastAsia="仿宋"/>
          <w:kern w:val="0"/>
          <w:sz w:val="32"/>
          <w:szCs w:val="32"/>
        </w:rPr>
        <w:t>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4.法院0万元，较上年预算数减少241万元，下降100%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上级补助</w:t>
      </w:r>
      <w:r>
        <w:rPr>
          <w:rFonts w:hint="eastAsia" w:ascii="仿宋" w:hAnsi="仿宋" w:eastAsia="仿宋"/>
          <w:kern w:val="0"/>
          <w:sz w:val="32"/>
          <w:szCs w:val="32"/>
        </w:rPr>
        <w:t>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5.司法1150万元，较上年预算数减少326万元，下降22.09%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其他公共安全支出2171万元，较上年预算数增加1370万元，增长171.04%</w:t>
      </w:r>
      <w:r>
        <w:rPr>
          <w:rFonts w:hint="eastAsia" w:ascii="仿宋" w:hAnsi="仿宋" w:eastAsia="仿宋"/>
          <w:kern w:val="0"/>
          <w:sz w:val="32"/>
          <w:szCs w:val="32"/>
        </w:rPr>
        <w:t>，</w:t>
      </w:r>
      <w:r>
        <w:rPr>
          <w:rFonts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公安专项办案费补助增加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教育支出73104万元，较上年预算数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2005万元，增长2.82%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eastAsia="zh-CN"/>
        </w:rPr>
        <w:t>教育系统教师人员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绩效奖增加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疫情后恢复</w:t>
      </w:r>
      <w:r>
        <w:rPr>
          <w:rFonts w:hint="eastAsia" w:ascii="仿宋" w:hAnsi="仿宋" w:eastAsia="仿宋"/>
          <w:kern w:val="0"/>
          <w:sz w:val="32"/>
          <w:szCs w:val="32"/>
        </w:rPr>
        <w:t>教师培训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组织</w:t>
      </w:r>
      <w:r>
        <w:rPr>
          <w:rFonts w:hint="eastAsia" w:ascii="仿宋" w:hAnsi="仿宋" w:eastAsia="仿宋"/>
          <w:kern w:val="0"/>
          <w:sz w:val="32"/>
          <w:szCs w:val="32"/>
        </w:rPr>
        <w:t>经费支出预计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教育管理事务18774万元，较上年预算数增加14466万元，增长335.79%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财政承担的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eastAsia="zh-CN"/>
        </w:rPr>
        <w:t>教育系统教师人员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绩效奖增加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普通教育48917万元，较上年预算数减少10892万元，下降18.21%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教师绩效考核激励经费和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eastAsia="zh-CN"/>
        </w:rPr>
        <w:t>人员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</w:rPr>
        <w:t>绩效奖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年初统一预算到教育局，未分配至各个学校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职业教育2172万元，较上年预算数减少185万元，减少7.85%</w:t>
      </w:r>
      <w:r>
        <w:rPr>
          <w:rFonts w:hint="eastAsia" w:ascii="仿宋" w:hAnsi="仿宋" w:eastAsia="仿宋"/>
          <w:kern w:val="0"/>
          <w:sz w:val="32"/>
          <w:szCs w:val="32"/>
        </w:rPr>
        <w:t>，主要原因是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广播电视教育162万元，较上年预算数减少834万元，减少83.73%，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项目资金减少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特殊教育559万元，较上年预算数增加30万元，增长5.67%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6.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进修及培训1120万元，较上年预算数减少291万元，下降20.62%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7.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教育费附加安排的支出1400万元，较上年预算数增加889万元，增长173.97%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。主要原因是预计教育费附加收入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，相应支出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8.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其他教育支出0万元，较上年预算数减少1178万元，下降100%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。主要原因是专项业务费预计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无</w:t>
      </w:r>
      <w:r>
        <w:rPr>
          <w:rFonts w:hint="eastAsia" w:ascii="仿宋" w:hAnsi="仿宋" w:eastAsia="仿宋"/>
          <w:kern w:val="0"/>
          <w:sz w:val="32"/>
          <w:szCs w:val="32"/>
        </w:rPr>
        <w:t>支出。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科学技术支出7796万元，较上年预算数增加5542万元，增长245.87%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。主要原因是本年项目资金安排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应用研究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0万元，较上年预算数减少2万元，下降100%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2.技术研究与开发372万元，较上年预算数增加363万元，增长4033.33%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科技条件与服务0万元，较上年预算数减少28万元，下降100%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科学技术普及309万元，较上年预算数增加254万元，增长9.84%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。主要原因是本年专项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其他科学技术支出7115万元，较上年预算数增加4955万元，增长229.4%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。主要原因是本年项目资金安排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（六）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文化旅游体育与传媒支出4157万元，较上年预算数减少4489万元，下降51.92%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。主要原因是专项业务支出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文化和旅游2602万元，较上年预算数减少3984万元，下降60.49%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。主要原因是专项费用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文物332万元，较上年预算数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180万元，下降35.16%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。主要原因是博物馆专项费用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体育154万元，较上年预算数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81万元，下降34.47%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。主要原因是体育馆专项费用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广播电视828万元，较上年预算增加312万元，增长60.47%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人员经费、工资福利增加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其他文化体育与传媒支出241万元，较上年预算数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556万元，下降69.76%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项目支出减少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（七）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社会保障和就业支出47758万元，较上年预算数减少584万元，下降1.21%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。主要原因是项目支出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人力资源和社会保障管理事务1186万元，较上年预算数减少454万元，下降27.68%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民政管理事务1785万元，较上年预算数减少582万元，下降24.59%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行政事业单位养老支出17450万元，较上年预算数增加1771万元，增长11.3%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财政对</w:t>
      </w:r>
      <w:r>
        <w:rPr>
          <w:rFonts w:hint="eastAsia" w:ascii="仿宋" w:hAnsi="仿宋" w:eastAsia="仿宋"/>
          <w:kern w:val="0"/>
          <w:sz w:val="32"/>
          <w:szCs w:val="32"/>
        </w:rPr>
        <w:t>养老保险补差增加。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就业补助917万元，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较上年预算数减少536万元，下降36.89%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</w:rPr>
        <w:t>5.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抚恤3893万元，较上年预算数增加1586万元，增长68.75%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6.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退役安置41万元，较上年预算数减少107万元，下降72.3%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7.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社会福利610万元，较上年预算数减少1254万元，下降67.27%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县骨灰堂建设已竣工，本年殡葬</w:t>
      </w:r>
      <w:r>
        <w:rPr>
          <w:rFonts w:hint="eastAsia" w:ascii="仿宋" w:hAnsi="仿宋" w:eastAsia="仿宋"/>
          <w:kern w:val="0"/>
          <w:sz w:val="32"/>
          <w:szCs w:val="32"/>
        </w:rPr>
        <w:t>项目支出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8.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残疾人事业1926万元，较上年预算数增加403万元，增加26.46%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9.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红十字事业111万元，较上年预算数增加66万元，增长146.67%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10.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最低生活保障0万元，较上年预算数较上年预算数减少4481万元，下降100%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最低生活保障合并列入到其他社会保障和就业支出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临时救助0万元，较上年预算数减少485万元，下降100%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临时救助合并列入到其他社会保障和就业支出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特困人员救助供养0万元，较上年预算数减少1876万元，下降100%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特困人员救助供养合并列入到其他社会保障和就业支出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财政对基本养老保险基金的补助13569万元，较上年预算数减少465万元，下降3.31%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了财政对城乡居民基本养老保险基金的补助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default" w:ascii="仿宋" w:hAnsi="仿宋" w:eastAsia="仿宋"/>
          <w:kern w:val="0"/>
          <w:sz w:val="32"/>
          <w:szCs w:val="32"/>
          <w:lang w:val="en-US"/>
        </w:rPr>
      </w:pPr>
      <w:r>
        <w:rPr>
          <w:rFonts w:hint="eastAsia" w:ascii="仿宋" w:hAnsi="仿宋" w:eastAsia="仿宋"/>
          <w:kern w:val="0"/>
          <w:sz w:val="32"/>
          <w:szCs w:val="32"/>
        </w:rPr>
        <w:t>1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.退役军人管理事务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支出294万元，较上年预算数增加17万元，增长6.14%。主要原因是人员经费增加。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15.其他社会保障和就业支出5976万元，较上年预算数增加5813万元，增长3566.26%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最低生活保障、临时救助、特困人员救助供养科目的支出合并列入到其他社会保障和就业支出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八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卫生健康支出16125万元，较上年预算数增加1842万元，增长12.9%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人员工资福利增加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卫生健康管理事务844万元，较上年预算数减少618万元，下降42.27%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公立医院414万元，较上年预算数减少1398万元，下降77.15%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对公立医院的财政补助减少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基层医疗卫生机构5000万元，较上年预算数增加190万元，增长3.95%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城区卫生服务中心和乡镇卫生院的</w:t>
      </w:r>
      <w:r>
        <w:rPr>
          <w:rFonts w:hint="eastAsia" w:ascii="仿宋" w:hAnsi="仿宋" w:eastAsia="仿宋"/>
          <w:kern w:val="0"/>
          <w:sz w:val="32"/>
          <w:szCs w:val="32"/>
        </w:rPr>
        <w:t>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公共卫生7141万元，较上年预算数增加2543万元，增长55.31%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人员经费和</w:t>
      </w:r>
      <w:r>
        <w:rPr>
          <w:rFonts w:hint="eastAsia" w:ascii="仿宋" w:hAnsi="仿宋" w:eastAsia="仿宋"/>
          <w:kern w:val="0"/>
          <w:sz w:val="32"/>
          <w:szCs w:val="32"/>
        </w:rPr>
        <w:t>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6.中医药16万元，较上年预算数减少42万元，下降72.41%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人员经费和</w:t>
      </w:r>
      <w:r>
        <w:rPr>
          <w:rFonts w:hint="eastAsia" w:ascii="仿宋" w:hAnsi="仿宋" w:eastAsia="仿宋"/>
          <w:kern w:val="0"/>
          <w:sz w:val="32"/>
          <w:szCs w:val="32"/>
        </w:rPr>
        <w:t>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计划生育事务1716万元，较上年预算数增加805万元，增长88.36%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财政对基本医疗保险基金的补助135万元，较上年预算数增加135万元，增长100%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优抚对象医疗0万元，较上年预算数减少83万元，下降100%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10.医疗保障管理事务66万元，较上年预算数减少29万元，下降30.53%。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主要原因是专项经费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其他卫生健康支出793万元较上年预算数增加339万元，增长74.67%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/>
          <w:kern w:val="0"/>
          <w:sz w:val="32"/>
          <w:szCs w:val="32"/>
        </w:rPr>
        <w:t>九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节能环保支出8886万元，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较上年预算数增加1121万元，增长14.44%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环境保护管理事务0万元，较上年预算数减少151万元，下降100%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污染防治8166万元，较上年预算数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增加2865万元，增长54.05%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3.自然生态保护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260万元，较上年预算数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增加243万元，增长1429.41%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4.天然林保护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460万元，较上年预算数减少67万元，下降12.71%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5.其他节能环保支出0万元，较上年预算数减少1643万元，下降100%。主要原因是项目支出减少。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十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城乡社区支出9558万元，较上年预算数减少9331万元，下降49.4%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。主要原因是本年项目资金安排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城乡社区管理事务2935万元，较上年预算数增加1060万元，增长56.53%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。主要原因是项目资金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城乡社区规划与管理1518万元，较上年预算数增加1518万元，增长100%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。主要原因是本年项目资金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城乡社区环境卫生4229万元，较上年预算数增加3965万元，增长1501.89%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。主要原因是城区卫生保洁、背街小巷治理专项支出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建设市场管理与监督159万元，较上年预算数增加29万元，上升22.31%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。主要原因是专项费用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其他城乡社区支出15万元，较上年预算数减少16283万元，下降99.91%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。主要原因是本年新增债券较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少，</w:t>
      </w:r>
      <w:r>
        <w:rPr>
          <w:rFonts w:hint="eastAsia" w:ascii="仿宋" w:hAnsi="仿宋" w:eastAsia="仿宋"/>
          <w:kern w:val="0"/>
          <w:sz w:val="32"/>
          <w:szCs w:val="32"/>
        </w:rPr>
        <w:t>相应安排项目支出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green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十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一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农林水支出39626万元，较上年预算数减少4628万元，下降10.46%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。主要原因是农业、林业和草原的专项支出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农业8544万元，较上年预算数减少3426万元，下降28.62%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林业和草原10060万元，较上年预算数减少8万元，下降0.08%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3.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水利9398万元，较上年预算数增加4041万元，增长75.43%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4.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巩固脱贫衔接乡村振兴5400万元，较上年预算数减少5566万元，下降50.76%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乡村振兴</w:t>
      </w:r>
      <w:r>
        <w:rPr>
          <w:rFonts w:hint="eastAsia" w:ascii="仿宋" w:hAnsi="仿宋" w:eastAsia="仿宋"/>
          <w:kern w:val="0"/>
          <w:sz w:val="32"/>
          <w:szCs w:val="32"/>
        </w:rPr>
        <w:t>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农村综合改革6168万元，较上年预算数增加765万元，增长14.16%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kern w:val="0"/>
          <w:sz w:val="32"/>
          <w:szCs w:val="32"/>
        </w:rPr>
        <w:t>.普惠金融发展支出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47万元，较上年预算数减少443万元，下降90.41%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7.其他农林水支出9万元，较上年预算数增加9万元，增长100%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（十二）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交通运输支出6016万元，较上年预算数减少7870万元，下降56.68%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公路建设和公路养护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公路水路运输1827万元，较上年预算数减少10592万元，下降85.29%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公路建设和公路养护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铁路运输101万元，较上年预算数增加15万元，增长17.44%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。主要原因是龙岩至龙川段（武平段）建设资本金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前期工作经费</w:t>
      </w:r>
      <w:r>
        <w:rPr>
          <w:rFonts w:hint="eastAsia" w:ascii="仿宋" w:hAnsi="仿宋" w:eastAsia="仿宋"/>
          <w:kern w:val="0"/>
          <w:sz w:val="32"/>
          <w:szCs w:val="32"/>
        </w:rPr>
        <w:t>安排支出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3.车辆购置税支出3046万元，较上年预算增加2832万元，增长1323.36%。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上级补助的车辆购置税增加，相应安排的车辆购置税支出增加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其他交通运输支出1042万元，较上年预算数减少125万元，下降10.71%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公共交通运营补助</w:t>
      </w:r>
      <w:r>
        <w:rPr>
          <w:rFonts w:hint="eastAsia" w:ascii="仿宋" w:hAnsi="仿宋" w:eastAsia="仿宋"/>
          <w:kern w:val="0"/>
          <w:sz w:val="32"/>
          <w:szCs w:val="32"/>
        </w:rPr>
        <w:t>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（十三）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资源勘探信息支出1439万元，较上年预算数减少6042万元，下降80.76%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支持中小企业发展和管理支出1439万元，较上年预算数增减少5478万元，下降79.2%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主要原因是将注入企业资本金减少。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其他资源勘探信息支出0万元，较上年预算数减少564万元，下降100%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四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商业服务业支出1088万元，较上年预算数减少411万元，下降27.42%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商业流通事务1088万元，较上年预算数增加234万元，上升27.4%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涉外发展服务支出0万元，较上年预算数减少233万元，下降100%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3.其他商业服务业等支出0万元，较上年预算数减少412万元，下降100%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专项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五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金融支出311万元，较上年预算数增加151万元，增长94.38%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金融发展支出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311万元，较上年预算数增加151万元，增长94.38%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2.其他金融支出0万元，较上年预算数减少160万元，下降100%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自然资源海洋气象支出3570万元，较上年预算数增加267万元，上升8.08%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。主要原因是人员经费、专项支出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highlight w:val="none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highlight w:val="none"/>
          <w:lang w:val="en-US" w:eastAsia="zh-CN"/>
        </w:rPr>
        <w:t>自然资源事务3500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万元，较上年预算数增加298万元，上升9.31%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。主要原因是人员经费、专项支出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气象事务70万元，较上年预算数减少31万元，下降30.69%%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保障性住房支出552万元，较上年预算数增加365万元，增长195.19%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1.保障性住房支出552万元，较上年预算数增加365万元，下降195.19%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专项支出增加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粮油物资储备支出495万元，较上年预算数增加121万元，增长32.35%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粮油物资储备支出495万元，较上年预算数增加121万元，增长32.35%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灾害防治及应急管理支出2858万元，较上年预算数减少148万元，下降4.92%</w:t>
      </w:r>
      <w:r>
        <w:rPr>
          <w:rFonts w:hint="eastAsia" w:ascii="仿宋" w:hAnsi="仿宋" w:eastAsia="仿宋"/>
          <w:kern w:val="0"/>
          <w:sz w:val="32"/>
          <w:szCs w:val="32"/>
        </w:rPr>
        <w:t>。主要原因专项支出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。其中：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1.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应急管理事务1072万元，较上年预算数减少607万元，下降36.15%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2.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消防救援事务360万元，较上年预算数减少240万元，下降40%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。主要原因是消防专项支出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3.矿山安全114万元，较上年预算数减少56万元，下降32.94%。</w:t>
      </w:r>
      <w:r>
        <w:rPr>
          <w:rFonts w:hint="eastAsia" w:ascii="仿宋" w:hAnsi="仿宋" w:eastAsia="仿宋"/>
          <w:kern w:val="0"/>
          <w:sz w:val="32"/>
          <w:szCs w:val="32"/>
        </w:rPr>
        <w:t>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人员经费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kern w:val="0"/>
          <w:sz w:val="32"/>
          <w:szCs w:val="32"/>
        </w:rPr>
        <w:t>.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地震事务0万元，较上年预算数减少9万元，下降100%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kern w:val="0"/>
          <w:sz w:val="32"/>
          <w:szCs w:val="32"/>
        </w:rPr>
        <w:t>.自然灾害防治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1064万元，较上年预算数增加537万元，上升101.9%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6.自然灾害救灾及恢复重建支出236万元，较上年预算数增加215万元，增长1023.81%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7.其他灾害防治及应急管理支出12万元,较上年预算数增加12万元，增长100%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。主要原因是专项支出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ascii="仿宋" w:hAnsi="仿宋" w:eastAsia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（二十）预备费3100万元，较上年预算数减少100万元，下降3.13%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年初预算按照本级一般公共预算支出总额的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1%设置预备费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/>
          <w:kern w:val="0"/>
          <w:sz w:val="32"/>
          <w:szCs w:val="32"/>
        </w:rPr>
        <w:t>待审批后分解支出。</w:t>
      </w:r>
    </w:p>
    <w:p>
      <w:pPr>
        <w:spacing w:line="600" w:lineRule="exact"/>
        <w:rPr>
          <w:rFonts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其他支出888万元，较上年预算数增加707万元，增长390.61%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本年上级专项补助增加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债务付息支出10240万元，较上年预算数减少3031万元，下降22.84%</w:t>
      </w:r>
      <w:r>
        <w:rPr>
          <w:rFonts w:hint="eastAsia" w:ascii="仿宋" w:hAnsi="仿宋" w:eastAsia="仿宋"/>
          <w:kern w:val="0"/>
          <w:sz w:val="32"/>
          <w:szCs w:val="32"/>
        </w:rPr>
        <w:t>。主要原因是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预计本年</w:t>
      </w:r>
      <w:r>
        <w:rPr>
          <w:rFonts w:hint="eastAsia" w:ascii="仿宋" w:hAnsi="仿宋" w:eastAsia="仿宋"/>
          <w:kern w:val="0"/>
          <w:sz w:val="32"/>
          <w:szCs w:val="32"/>
        </w:rPr>
        <w:t>地方政府一般债务付息支出</w:t>
      </w:r>
      <w:r>
        <w:rPr>
          <w:rFonts w:hint="eastAsia" w:ascii="仿宋" w:hAnsi="仿宋" w:eastAsia="仿宋"/>
          <w:kern w:val="0"/>
          <w:sz w:val="32"/>
          <w:szCs w:val="32"/>
          <w:lang w:eastAsia="zh-CN"/>
        </w:rPr>
        <w:t>减少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（二十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/>
          <w:kern w:val="0"/>
          <w:sz w:val="32"/>
          <w:szCs w:val="32"/>
        </w:rPr>
        <w:t>）</w:t>
      </w:r>
      <w:r>
        <w:rPr>
          <w:rFonts w:hint="eastAsia" w:ascii="仿宋" w:hAnsi="仿宋" w:eastAsia="仿宋"/>
          <w:kern w:val="0"/>
          <w:sz w:val="32"/>
          <w:szCs w:val="32"/>
          <w:lang w:val="en-US" w:eastAsia="zh-CN"/>
        </w:rPr>
        <w:t>债务发行费用支出50万元，较上年预算数持平</w:t>
      </w:r>
      <w:r>
        <w:rPr>
          <w:rFonts w:hint="eastAsia" w:ascii="仿宋" w:hAnsi="仿宋" w:eastAsia="仿宋"/>
          <w:kern w:val="0"/>
          <w:sz w:val="32"/>
          <w:szCs w:val="32"/>
        </w:rPr>
        <w:t>。</w:t>
      </w:r>
    </w:p>
    <w:p>
      <w:pPr>
        <w:spacing w:line="600" w:lineRule="exact"/>
        <w:ind w:firstLine="640" w:firstLineChars="200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二、财政转移支付安排情况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年度武平县对下税收返还和转移支付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上年预算数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为0万元，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与20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主要是：县财政对乡（镇）未实行转移支付，而是按乡镇实行分类财政体制，即：按照乡镇税源情况、财政收入大小、发展前景因素，分别实行“分税制”与“基本财力保障制”两种模式的管理体制，对税源多、财政收入较多、发展基础条件较好的乡镇继续实行分税制，对税源少、财政收入小、比较贫困的乡镇实行保障制，按照在职人员、乡镇人口、乡镇国土面积和与县城的距离因素核定基本保障财力，确保乡镇正常运转，促进县乡共同发展和乡镇均衡发展。具体情况如下：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（一）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一般性转移支付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年度对下一般转移支付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为0，与20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（二）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专项转移支付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年度对下专项转移支付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为0，与20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22年</w:t>
      </w:r>
      <w:r>
        <w:rPr>
          <w:rFonts w:hint="eastAsia" w:ascii="仿宋" w:hAnsi="仿宋" w:eastAsia="仿宋" w:cs="Arial"/>
          <w:kern w:val="0"/>
          <w:sz w:val="32"/>
          <w:szCs w:val="32"/>
        </w:rPr>
        <w:t>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</w:t>
      </w:r>
    </w:p>
    <w:p>
      <w:pPr>
        <w:spacing w:line="600" w:lineRule="exact"/>
        <w:ind w:firstLine="643" w:firstLineChars="200"/>
        <w:rPr>
          <w:rStyle w:val="5"/>
          <w:rFonts w:ascii="楷体" w:hAnsi="楷体" w:eastAsia="楷体" w:cs="Arial"/>
          <w:b w:val="0"/>
          <w:kern w:val="0"/>
          <w:sz w:val="32"/>
          <w:szCs w:val="32"/>
        </w:rPr>
      </w:pPr>
      <w:r>
        <w:rPr>
          <w:rFonts w:hint="eastAsia" w:ascii="楷体" w:hAnsi="楷体" w:eastAsia="楷体" w:cs="Arial"/>
          <w:b/>
          <w:kern w:val="0"/>
          <w:sz w:val="32"/>
          <w:szCs w:val="32"/>
        </w:rPr>
        <w:t>（三）</w:t>
      </w:r>
      <w:r>
        <w:rPr>
          <w:rStyle w:val="5"/>
          <w:rFonts w:hint="eastAsia" w:ascii="楷体" w:hAnsi="楷体" w:eastAsia="楷体" w:cs="Arial"/>
          <w:kern w:val="0"/>
          <w:sz w:val="32"/>
          <w:szCs w:val="32"/>
        </w:rPr>
        <w:t>税收返还</w:t>
      </w:r>
    </w:p>
    <w:p>
      <w:pPr>
        <w:spacing w:line="600" w:lineRule="exact"/>
        <w:ind w:firstLine="640" w:firstLineChars="200"/>
        <w:rPr>
          <w:rFonts w:ascii="仿宋" w:hAnsi="仿宋" w:eastAsia="仿宋" w:cs="Arial"/>
          <w:kern w:val="0"/>
          <w:sz w:val="32"/>
          <w:szCs w:val="32"/>
        </w:rPr>
      </w:pP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2023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年度对下税收返还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为0，与20</w:t>
      </w:r>
      <w:r>
        <w:rPr>
          <w:rFonts w:hint="eastAsia" w:ascii="仿宋" w:hAnsi="仿宋" w:eastAsia="仿宋" w:cs="Arial"/>
          <w:kern w:val="0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Arial"/>
          <w:kern w:val="0"/>
          <w:sz w:val="32"/>
          <w:szCs w:val="32"/>
        </w:rPr>
        <w:t>年度</w:t>
      </w:r>
      <w:r>
        <w:rPr>
          <w:rFonts w:hint="eastAsia" w:ascii="仿宋" w:hAnsi="仿宋" w:eastAsia="仿宋" w:cs="Arial"/>
          <w:kern w:val="0"/>
          <w:sz w:val="32"/>
          <w:szCs w:val="32"/>
          <w:lang w:eastAsia="zh-CN"/>
        </w:rPr>
        <w:t>预算数</w:t>
      </w:r>
      <w:r>
        <w:rPr>
          <w:rFonts w:hint="eastAsia" w:ascii="仿宋" w:hAnsi="仿宋" w:eastAsia="仿宋" w:cs="Arial"/>
          <w:kern w:val="0"/>
          <w:sz w:val="32"/>
          <w:szCs w:val="32"/>
        </w:rPr>
        <w:t>持平。</w:t>
      </w:r>
    </w:p>
    <w:p>
      <w:pPr>
        <w:spacing w:line="600" w:lineRule="exact"/>
        <w:ind w:firstLine="643" w:firstLineChars="200"/>
        <w:rPr>
          <w:rFonts w:ascii="仿宋" w:hAnsi="仿宋" w:eastAsia="仿宋"/>
          <w:b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三、举借政府债务情况</w:t>
      </w:r>
    </w:p>
    <w:p>
      <w:pPr>
        <w:spacing w:line="600" w:lineRule="exact"/>
        <w:ind w:firstLine="620"/>
        <w:rPr>
          <w:rFonts w:hint="eastAsia" w:ascii="仿宋_GB2312" w:eastAsia="仿宋_GB2312" w:hAnsiTheme="minorEastAsia"/>
          <w:w w:val="100"/>
          <w:sz w:val="32"/>
          <w:szCs w:val="32"/>
        </w:rPr>
      </w:pPr>
      <w:r>
        <w:rPr>
          <w:rFonts w:hint="eastAsia" w:ascii="仿宋_GB2312" w:eastAsia="仿宋_GB2312" w:hAnsiTheme="minorEastAsia"/>
          <w:w w:val="100"/>
          <w:sz w:val="32"/>
          <w:szCs w:val="32"/>
        </w:rPr>
        <w:t>20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年度我县地方政府债务限额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793786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万元（一般债务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407492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万元、专项债务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386294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万元），比上年新增债务限额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73870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万元（一般债务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9824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万元、专项债务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64046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万元）。20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22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年度我县地方政府性债务余额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713717.48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万元，全部为政府负有偿还责任的债务，其中：一般债务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330932.48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万元、专项债务</w:t>
      </w:r>
      <w:r>
        <w:rPr>
          <w:rFonts w:hint="eastAsia" w:ascii="仿宋_GB2312" w:eastAsia="仿宋_GB2312" w:hAnsiTheme="minorEastAsia"/>
          <w:w w:val="100"/>
          <w:sz w:val="32"/>
          <w:szCs w:val="32"/>
          <w:lang w:val="en-US" w:eastAsia="zh-CN"/>
        </w:rPr>
        <w:t>382785</w:t>
      </w:r>
      <w:r>
        <w:rPr>
          <w:rFonts w:hint="eastAsia" w:ascii="仿宋_GB2312" w:eastAsia="仿宋_GB2312" w:hAnsiTheme="minorEastAsia"/>
          <w:w w:val="100"/>
          <w:sz w:val="32"/>
          <w:szCs w:val="32"/>
        </w:rPr>
        <w:t>万元。</w:t>
      </w:r>
    </w:p>
    <w:p>
      <w:pPr>
        <w:spacing w:line="600" w:lineRule="exact"/>
        <w:ind w:firstLine="620"/>
        <w:rPr>
          <w:rFonts w:hint="eastAsia" w:ascii="仿宋_GB2312" w:eastAsia="仿宋_GB2312" w:hAnsiTheme="minorEastAsia"/>
          <w:w w:val="100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四、预算绩效开展情况</w:t>
      </w:r>
    </w:p>
    <w:p>
      <w:pPr>
        <w:spacing w:line="600" w:lineRule="exact"/>
        <w:ind w:firstLine="620"/>
        <w:rPr>
          <w:rFonts w:hint="eastAsia" w:ascii="仿宋" w:hAnsi="仿宋" w:eastAsia="仿宋"/>
          <w:snapToGrid w:val="0"/>
          <w:kern w:val="0"/>
          <w:sz w:val="32"/>
          <w:szCs w:val="32"/>
        </w:rPr>
      </w:pPr>
      <w:r>
        <w:rPr>
          <w:rFonts w:hint="eastAsia" w:ascii="仿宋" w:hAnsi="仿宋" w:eastAsia="仿宋"/>
          <w:snapToGrid w:val="0"/>
          <w:kern w:val="0"/>
          <w:sz w:val="32"/>
          <w:szCs w:val="32"/>
        </w:rPr>
        <w:t>2022年，武平县财政部门对乡镇污水处理设施PPP项目使用性付费、省级科技孵化器二期（信息光电与智能制造产业园）、人才资源开发专项经费（乡村振兴）、农业保险保费补贴等4个重点民生政策或重大项目开展绩效评价，涉及资金2.66亿元。其中评价等次达到“优”的1项，达到“良”的3项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52CEA"/>
    <w:rsid w:val="00057A3C"/>
    <w:rsid w:val="00062BC5"/>
    <w:rsid w:val="00072288"/>
    <w:rsid w:val="000A246E"/>
    <w:rsid w:val="000C1055"/>
    <w:rsid w:val="000D5C3B"/>
    <w:rsid w:val="000D696A"/>
    <w:rsid w:val="0016518F"/>
    <w:rsid w:val="001851C0"/>
    <w:rsid w:val="001D2826"/>
    <w:rsid w:val="00237A33"/>
    <w:rsid w:val="00277088"/>
    <w:rsid w:val="002A12FC"/>
    <w:rsid w:val="002A72C9"/>
    <w:rsid w:val="002B6825"/>
    <w:rsid w:val="002C4F48"/>
    <w:rsid w:val="002E6E55"/>
    <w:rsid w:val="003015DA"/>
    <w:rsid w:val="00313891"/>
    <w:rsid w:val="0031534C"/>
    <w:rsid w:val="003159E1"/>
    <w:rsid w:val="00352C06"/>
    <w:rsid w:val="00366BCA"/>
    <w:rsid w:val="00387568"/>
    <w:rsid w:val="003B3156"/>
    <w:rsid w:val="003C2356"/>
    <w:rsid w:val="003D2BED"/>
    <w:rsid w:val="003E001F"/>
    <w:rsid w:val="00402601"/>
    <w:rsid w:val="00464A3A"/>
    <w:rsid w:val="00466506"/>
    <w:rsid w:val="004901D8"/>
    <w:rsid w:val="004B5171"/>
    <w:rsid w:val="004E29DD"/>
    <w:rsid w:val="00555EB2"/>
    <w:rsid w:val="005775D9"/>
    <w:rsid w:val="00580AD9"/>
    <w:rsid w:val="0058732C"/>
    <w:rsid w:val="005B11BC"/>
    <w:rsid w:val="005D12B2"/>
    <w:rsid w:val="005E1255"/>
    <w:rsid w:val="00625074"/>
    <w:rsid w:val="00625640"/>
    <w:rsid w:val="00651375"/>
    <w:rsid w:val="00653FBF"/>
    <w:rsid w:val="00695060"/>
    <w:rsid w:val="0070784C"/>
    <w:rsid w:val="00725BD7"/>
    <w:rsid w:val="00740D15"/>
    <w:rsid w:val="007A6F7F"/>
    <w:rsid w:val="007A7DE6"/>
    <w:rsid w:val="007E4904"/>
    <w:rsid w:val="007F4502"/>
    <w:rsid w:val="008268A8"/>
    <w:rsid w:val="008319F0"/>
    <w:rsid w:val="008870A5"/>
    <w:rsid w:val="008B5671"/>
    <w:rsid w:val="00916F53"/>
    <w:rsid w:val="0092367F"/>
    <w:rsid w:val="00963934"/>
    <w:rsid w:val="009B31D3"/>
    <w:rsid w:val="009D34A6"/>
    <w:rsid w:val="00A01694"/>
    <w:rsid w:val="00A7255C"/>
    <w:rsid w:val="00A834AE"/>
    <w:rsid w:val="00A95092"/>
    <w:rsid w:val="00AA736E"/>
    <w:rsid w:val="00AB6098"/>
    <w:rsid w:val="00AE1CE0"/>
    <w:rsid w:val="00AE3235"/>
    <w:rsid w:val="00AF5476"/>
    <w:rsid w:val="00B03E7C"/>
    <w:rsid w:val="00B236E2"/>
    <w:rsid w:val="00B672B3"/>
    <w:rsid w:val="00BB6903"/>
    <w:rsid w:val="00BD3A33"/>
    <w:rsid w:val="00BF7F86"/>
    <w:rsid w:val="00C21C2D"/>
    <w:rsid w:val="00C86259"/>
    <w:rsid w:val="00C92244"/>
    <w:rsid w:val="00CD6E9B"/>
    <w:rsid w:val="00D30085"/>
    <w:rsid w:val="00D67DB9"/>
    <w:rsid w:val="00D74049"/>
    <w:rsid w:val="00D8231B"/>
    <w:rsid w:val="00D824C2"/>
    <w:rsid w:val="00D905AB"/>
    <w:rsid w:val="00DA3598"/>
    <w:rsid w:val="00DC72B0"/>
    <w:rsid w:val="00DD5B16"/>
    <w:rsid w:val="00DF3142"/>
    <w:rsid w:val="00E469B6"/>
    <w:rsid w:val="00E742B8"/>
    <w:rsid w:val="00E83A46"/>
    <w:rsid w:val="00E87394"/>
    <w:rsid w:val="00EB2AF8"/>
    <w:rsid w:val="00EE575F"/>
    <w:rsid w:val="00F3395D"/>
    <w:rsid w:val="00F8768C"/>
    <w:rsid w:val="00FA6D62"/>
    <w:rsid w:val="00FB7102"/>
    <w:rsid w:val="00FC6FDA"/>
    <w:rsid w:val="0154443D"/>
    <w:rsid w:val="05B63E93"/>
    <w:rsid w:val="06CD2132"/>
    <w:rsid w:val="07593442"/>
    <w:rsid w:val="0761682A"/>
    <w:rsid w:val="0788544C"/>
    <w:rsid w:val="09210B57"/>
    <w:rsid w:val="09672E3A"/>
    <w:rsid w:val="0A781B06"/>
    <w:rsid w:val="0D1B3FC1"/>
    <w:rsid w:val="0DD876BB"/>
    <w:rsid w:val="0E4224E5"/>
    <w:rsid w:val="0E567A6F"/>
    <w:rsid w:val="0EAE7B5D"/>
    <w:rsid w:val="0FD23326"/>
    <w:rsid w:val="109551A3"/>
    <w:rsid w:val="10CC62D8"/>
    <w:rsid w:val="12F02330"/>
    <w:rsid w:val="154248DB"/>
    <w:rsid w:val="168F22BD"/>
    <w:rsid w:val="16F5185B"/>
    <w:rsid w:val="1821236B"/>
    <w:rsid w:val="1859513F"/>
    <w:rsid w:val="18ED1ADB"/>
    <w:rsid w:val="1A6843B2"/>
    <w:rsid w:val="1E5576AC"/>
    <w:rsid w:val="1E6A046A"/>
    <w:rsid w:val="1E6E51C3"/>
    <w:rsid w:val="1FC41A3C"/>
    <w:rsid w:val="203C0272"/>
    <w:rsid w:val="20C00EF5"/>
    <w:rsid w:val="21775BC6"/>
    <w:rsid w:val="24B52F52"/>
    <w:rsid w:val="2BD357D3"/>
    <w:rsid w:val="2CD47DAF"/>
    <w:rsid w:val="2D2258D9"/>
    <w:rsid w:val="2E9A6F8D"/>
    <w:rsid w:val="2F923E24"/>
    <w:rsid w:val="2FD57C5C"/>
    <w:rsid w:val="30E67688"/>
    <w:rsid w:val="315C47D5"/>
    <w:rsid w:val="31865432"/>
    <w:rsid w:val="31A843EF"/>
    <w:rsid w:val="31E24A79"/>
    <w:rsid w:val="340E1627"/>
    <w:rsid w:val="34BD4DB1"/>
    <w:rsid w:val="36225504"/>
    <w:rsid w:val="36280940"/>
    <w:rsid w:val="36E8636D"/>
    <w:rsid w:val="373D3C95"/>
    <w:rsid w:val="38A613EA"/>
    <w:rsid w:val="39077653"/>
    <w:rsid w:val="3A592F77"/>
    <w:rsid w:val="3AA276C6"/>
    <w:rsid w:val="3ADA5852"/>
    <w:rsid w:val="41D43D0A"/>
    <w:rsid w:val="43697F0F"/>
    <w:rsid w:val="43785FAC"/>
    <w:rsid w:val="43C91C4F"/>
    <w:rsid w:val="45837A06"/>
    <w:rsid w:val="46C4661F"/>
    <w:rsid w:val="4753210D"/>
    <w:rsid w:val="490D3012"/>
    <w:rsid w:val="493C4B7F"/>
    <w:rsid w:val="49D358D3"/>
    <w:rsid w:val="4A8721A4"/>
    <w:rsid w:val="4AF04064"/>
    <w:rsid w:val="4AF77013"/>
    <w:rsid w:val="4B2366BF"/>
    <w:rsid w:val="4CD65AC1"/>
    <w:rsid w:val="4D181C3E"/>
    <w:rsid w:val="4D4E2BF2"/>
    <w:rsid w:val="4DAB776F"/>
    <w:rsid w:val="5133737C"/>
    <w:rsid w:val="5267416E"/>
    <w:rsid w:val="52CB6904"/>
    <w:rsid w:val="542A72B7"/>
    <w:rsid w:val="557A73EC"/>
    <w:rsid w:val="55FB6B00"/>
    <w:rsid w:val="579C6798"/>
    <w:rsid w:val="59D93E0A"/>
    <w:rsid w:val="5AEA7C1C"/>
    <w:rsid w:val="5AF51C08"/>
    <w:rsid w:val="5C362D77"/>
    <w:rsid w:val="5D4C688D"/>
    <w:rsid w:val="5E2C210B"/>
    <w:rsid w:val="5ECD266C"/>
    <w:rsid w:val="5FCD4017"/>
    <w:rsid w:val="60326706"/>
    <w:rsid w:val="63923A98"/>
    <w:rsid w:val="64F52D2D"/>
    <w:rsid w:val="688607EF"/>
    <w:rsid w:val="69311A6C"/>
    <w:rsid w:val="6A8F429E"/>
    <w:rsid w:val="6BA23FBF"/>
    <w:rsid w:val="6FAD2D93"/>
    <w:rsid w:val="702B081D"/>
    <w:rsid w:val="727575C7"/>
    <w:rsid w:val="72C6739B"/>
    <w:rsid w:val="76821943"/>
    <w:rsid w:val="7987200A"/>
    <w:rsid w:val="799A59D2"/>
    <w:rsid w:val="7AA56D02"/>
    <w:rsid w:val="7ABF3A1E"/>
    <w:rsid w:val="7BC932B5"/>
    <w:rsid w:val="7D0B6FD3"/>
    <w:rsid w:val="7D717FA8"/>
    <w:rsid w:val="7EFC3C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22"/>
    <w:rPr>
      <w:b/>
      <w:bCs/>
    </w:rPr>
  </w:style>
  <w:style w:type="character" w:styleId="6">
    <w:name w:val="FollowedHyperlink"/>
    <w:basedOn w:val="4"/>
    <w:semiHidden/>
    <w:unhideWhenUsed/>
    <w:uiPriority w:val="99"/>
    <w:rPr>
      <w:color w:val="28A9FF"/>
      <w:u w:val="single"/>
    </w:rPr>
  </w:style>
  <w:style w:type="character" w:styleId="7">
    <w:name w:val="Hyperlink"/>
    <w:basedOn w:val="4"/>
    <w:semiHidden/>
    <w:unhideWhenUsed/>
    <w:uiPriority w:val="99"/>
    <w:rPr>
      <w:color w:val="28A9FF"/>
      <w:u w:val="single"/>
    </w:rPr>
  </w:style>
  <w:style w:type="character" w:customStyle="1" w:styleId="9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4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CHUHE</Company>
  <Pages>1</Pages>
  <Words>1299</Words>
  <Characters>7409</Characters>
  <Lines>61</Lines>
  <Paragraphs>17</Paragraphs>
  <TotalTime>10</TotalTime>
  <ScaleCrop>false</ScaleCrop>
  <LinksUpToDate>false</LinksUpToDate>
  <CharactersWithSpaces>8691</CharactersWithSpaces>
  <Application>WPS Office_11.1.0.7764_F1E327BC-269C-435d-A152-05C5408002CA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2018-01-02T08:12:00Z</dcterms:created>
  <dc:creator>何吾志</dc:creator>
  <cp:lastModifiedBy>Administrator</cp:lastModifiedBy>
  <dcterms:modified xsi:type="dcterms:W3CDTF">2023-04-18T07:59:45Z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2052-11.1.0.7764</vt:lpwstr>
  </property>
</Properties>
</file>