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466" w:rsidRDefault="00184590">
      <w:pPr>
        <w:jc w:val="center"/>
        <w:rPr>
          <w:rFonts w:ascii="仿宋_GB2312" w:eastAsia="仿宋_GB2312" w:hAnsi="仿宋_GB2312" w:cs="仿宋_GB2312"/>
          <w:b/>
          <w:bCs/>
          <w:color w:val="333333"/>
          <w:sz w:val="32"/>
          <w:szCs w:val="32"/>
          <w:shd w:val="clear" w:color="auto" w:fill="FFFFFF"/>
        </w:rPr>
      </w:pPr>
      <w:r>
        <w:rPr>
          <w:rFonts w:ascii="仿宋_GB2312" w:eastAsia="仿宋_GB2312" w:hAnsi="仿宋_GB2312" w:cs="仿宋_GB2312" w:hint="eastAsia"/>
          <w:b/>
          <w:bCs/>
          <w:color w:val="333333"/>
          <w:sz w:val="44"/>
          <w:szCs w:val="44"/>
          <w:shd w:val="clear" w:color="auto" w:fill="FFFFFF"/>
        </w:rPr>
        <w:t>“病死猪无害化处理”政策</w:t>
      </w:r>
    </w:p>
    <w:p w:rsidR="00002466" w:rsidRDefault="00184590">
      <w:pPr>
        <w:adjustRightInd w:val="0"/>
        <w:snapToGrid w:val="0"/>
        <w:spacing w:line="500" w:lineRule="exact"/>
        <w:ind w:firstLineChars="200" w:firstLine="643"/>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b/>
          <w:bCs/>
          <w:color w:val="333333"/>
          <w:sz w:val="32"/>
          <w:szCs w:val="32"/>
          <w:shd w:val="clear" w:color="auto" w:fill="FFFFFF"/>
        </w:rPr>
        <w:t>一.补助对象：</w:t>
      </w:r>
      <w:r w:rsidR="00F922A0">
        <w:rPr>
          <w:rFonts w:ascii="仿宋_GB2312" w:eastAsia="仿宋_GB2312" w:hAnsi="仿宋_GB2312" w:cs="仿宋_GB2312" w:hint="eastAsia"/>
          <w:color w:val="333333"/>
          <w:sz w:val="32"/>
          <w:szCs w:val="32"/>
          <w:shd w:val="clear" w:color="auto" w:fill="FFFFFF"/>
        </w:rPr>
        <w:t>养殖环节</w:t>
      </w:r>
      <w:r w:rsidR="009A1F94" w:rsidRPr="009A1F94">
        <w:rPr>
          <w:rFonts w:ascii="仿宋_GB2312" w:eastAsia="仿宋_GB2312" w:hAnsi="仿宋_GB2312" w:cs="仿宋_GB2312" w:hint="eastAsia"/>
          <w:color w:val="333333"/>
          <w:sz w:val="32"/>
          <w:szCs w:val="32"/>
          <w:shd w:val="clear" w:color="auto" w:fill="FFFFFF"/>
        </w:rPr>
        <w:t>病死猪无害化处理实施者</w:t>
      </w:r>
      <w:r w:rsidR="00F922A0">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hint="eastAsia"/>
          <w:color w:val="333333"/>
          <w:sz w:val="32"/>
          <w:szCs w:val="32"/>
          <w:shd w:val="clear" w:color="auto" w:fill="FFFFFF"/>
        </w:rPr>
        <w:t>屠宰环节</w:t>
      </w:r>
      <w:r w:rsidR="009A1F94" w:rsidRPr="009A1F94">
        <w:rPr>
          <w:rFonts w:ascii="仿宋_GB2312" w:eastAsia="仿宋_GB2312" w:hAnsi="仿宋_GB2312" w:cs="仿宋_GB2312" w:hint="eastAsia"/>
          <w:color w:val="333333"/>
          <w:sz w:val="32"/>
          <w:szCs w:val="32"/>
          <w:shd w:val="clear" w:color="auto" w:fill="FFFFFF"/>
        </w:rPr>
        <w:t>补贴对象为交出病害猪、不可食用的生猪产品和承担病害猪无害化处理等任务的实施者。</w:t>
      </w:r>
    </w:p>
    <w:p w:rsidR="00127AA6" w:rsidRDefault="00127AA6">
      <w:pPr>
        <w:adjustRightInd w:val="0"/>
        <w:snapToGrid w:val="0"/>
        <w:spacing w:line="500" w:lineRule="exact"/>
        <w:ind w:firstLineChars="200" w:firstLine="643"/>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b/>
          <w:bCs/>
          <w:color w:val="333333"/>
          <w:sz w:val="32"/>
          <w:szCs w:val="32"/>
          <w:shd w:val="clear" w:color="auto" w:fill="FFFFFF"/>
        </w:rPr>
        <w:t>二</w:t>
      </w:r>
      <w:r>
        <w:rPr>
          <w:rFonts w:ascii="仿宋_GB2312" w:eastAsia="仿宋_GB2312" w:hAnsi="仿宋_GB2312" w:cs="仿宋_GB2312"/>
          <w:b/>
          <w:bCs/>
          <w:color w:val="333333"/>
          <w:sz w:val="32"/>
          <w:szCs w:val="32"/>
          <w:shd w:val="clear" w:color="auto" w:fill="FFFFFF"/>
        </w:rPr>
        <w:t>、补助范围：</w:t>
      </w:r>
    </w:p>
    <w:p w:rsidR="00127AA6" w:rsidRDefault="00127AA6">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（一）养殖</w:t>
      </w:r>
      <w:r>
        <w:rPr>
          <w:rFonts w:ascii="仿宋_GB2312" w:eastAsia="仿宋_GB2312" w:hAnsi="仿宋_GB2312" w:cs="仿宋_GB2312"/>
          <w:color w:val="333333"/>
          <w:sz w:val="32"/>
          <w:szCs w:val="32"/>
          <w:shd w:val="clear" w:color="auto" w:fill="FFFFFF"/>
        </w:rPr>
        <w:t>环节</w:t>
      </w:r>
      <w:r w:rsidRPr="00127AA6">
        <w:rPr>
          <w:rFonts w:ascii="仿宋_GB2312" w:eastAsia="仿宋_GB2312" w:hAnsi="仿宋_GB2312" w:cs="仿宋_GB2312" w:hint="eastAsia"/>
          <w:color w:val="333333"/>
          <w:sz w:val="32"/>
          <w:szCs w:val="32"/>
          <w:shd w:val="clear" w:color="auto" w:fill="FFFFFF"/>
        </w:rPr>
        <w:t>病死猪无害化处理经费补助范围为养殖环节的病死猪，包括生猪养殖场（户）、养殖小区的病死猪，但不包括因重大动物疫病强制扑杀的生猪以及死胎、木乃伊胎和流产胎儿。</w:t>
      </w:r>
    </w:p>
    <w:p w:rsidR="00127AA6" w:rsidRDefault="00127AA6">
      <w:pPr>
        <w:adjustRightInd w:val="0"/>
        <w:snapToGrid w:val="0"/>
        <w:spacing w:line="500" w:lineRule="exact"/>
        <w:ind w:firstLineChars="200" w:firstLine="640"/>
        <w:rPr>
          <w:rFonts w:ascii="仿宋_GB2312" w:eastAsia="仿宋_GB2312" w:hAnsi="仿宋_GB2312" w:cs="仿宋_GB2312" w:hint="eastAsia"/>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（二）</w:t>
      </w:r>
      <w:r w:rsidRPr="00127AA6">
        <w:rPr>
          <w:rFonts w:ascii="仿宋_GB2312" w:eastAsia="仿宋_GB2312" w:hAnsi="仿宋_GB2312" w:cs="仿宋_GB2312" w:hint="eastAsia"/>
          <w:color w:val="333333"/>
          <w:sz w:val="32"/>
          <w:szCs w:val="32"/>
          <w:shd w:val="clear" w:color="auto" w:fill="FFFFFF"/>
        </w:rPr>
        <w:t>生猪屠宰环节病害猪无害化处理补贴资金主要用于补贴病害猪损失和无害化处理费用。运送至定点屠宰企业时已死的病害猪不享受病害猪损失补贴，屠宰过程中经检疫或肉品品质检验确认为不可食用的生猪产品按90公斤折算一头的标准折算成相应头数(按去尾法取整数，不得四舍五入),享受病害猪损失补贴和无害化处理费用补贴。</w:t>
      </w:r>
    </w:p>
    <w:p w:rsidR="00002466" w:rsidRDefault="00184590" w:rsidP="009A1F94">
      <w:pPr>
        <w:tabs>
          <w:tab w:val="left" w:pos="6015"/>
        </w:tabs>
        <w:adjustRightInd w:val="0"/>
        <w:snapToGrid w:val="0"/>
        <w:spacing w:line="500" w:lineRule="exact"/>
        <w:ind w:firstLineChars="200" w:firstLine="643"/>
        <w:rPr>
          <w:rFonts w:ascii="仿宋_GB2312" w:eastAsia="仿宋_GB2312" w:hAnsi="仿宋_GB2312" w:cs="仿宋_GB2312"/>
          <w:b/>
          <w:bCs/>
          <w:color w:val="333333"/>
          <w:sz w:val="32"/>
          <w:szCs w:val="32"/>
          <w:shd w:val="clear" w:color="auto" w:fill="FFFFFF"/>
        </w:rPr>
      </w:pPr>
      <w:r>
        <w:rPr>
          <w:rFonts w:ascii="仿宋_GB2312" w:eastAsia="仿宋_GB2312" w:hAnsi="仿宋_GB2312" w:cs="仿宋_GB2312" w:hint="eastAsia"/>
          <w:b/>
          <w:bCs/>
          <w:color w:val="333333"/>
          <w:sz w:val="32"/>
          <w:szCs w:val="32"/>
          <w:shd w:val="clear" w:color="auto" w:fill="FFFFFF"/>
        </w:rPr>
        <w:t>二.补助标准：</w:t>
      </w:r>
      <w:r w:rsidR="009A1F94">
        <w:rPr>
          <w:rFonts w:ascii="仿宋_GB2312" w:eastAsia="仿宋_GB2312" w:hAnsi="仿宋_GB2312" w:cs="仿宋_GB2312"/>
          <w:b/>
          <w:bCs/>
          <w:color w:val="333333"/>
          <w:sz w:val="32"/>
          <w:szCs w:val="32"/>
          <w:shd w:val="clear" w:color="auto" w:fill="FFFFFF"/>
        </w:rPr>
        <w:tab/>
      </w:r>
    </w:p>
    <w:p w:rsidR="00002466" w:rsidRDefault="00184590">
      <w:pPr>
        <w:adjustRightInd w:val="0"/>
        <w:snapToGrid w:val="0"/>
        <w:ind w:firstLineChars="200" w:firstLine="640"/>
        <w:rPr>
          <w:spacing w:val="11"/>
          <w:sz w:val="32"/>
          <w:szCs w:val="32"/>
        </w:rPr>
      </w:pPr>
      <w:r>
        <w:rPr>
          <w:rFonts w:ascii="仿宋_GB2312" w:eastAsia="仿宋_GB2312" w:hAnsi="仿宋_GB2312" w:cs="仿宋_GB2312" w:hint="eastAsia"/>
          <w:color w:val="333333"/>
          <w:sz w:val="32"/>
          <w:szCs w:val="32"/>
          <w:shd w:val="clear" w:color="auto" w:fill="FFFFFF"/>
        </w:rPr>
        <w:t>(一)</w:t>
      </w:r>
      <w:r w:rsidR="00F922A0">
        <w:rPr>
          <w:rFonts w:ascii="仿宋_GB2312" w:eastAsia="仿宋_GB2312" w:hAnsi="仿宋_GB2312" w:cs="仿宋_GB2312"/>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生猪养殖环节无害化处理费用补助</w:t>
      </w:r>
      <w:r w:rsidR="009A1F94">
        <w:rPr>
          <w:rFonts w:ascii="仿宋_GB2312" w:eastAsia="仿宋_GB2312" w:hAnsi="仿宋_GB2312" w:cs="仿宋_GB2312" w:hint="eastAsia"/>
          <w:color w:val="333333"/>
          <w:sz w:val="32"/>
          <w:szCs w:val="32"/>
          <w:shd w:val="clear" w:color="auto" w:fill="FFFFFF"/>
        </w:rPr>
        <w:t>给予每头80元</w:t>
      </w:r>
      <w:r>
        <w:rPr>
          <w:rFonts w:ascii="仿宋_GB2312" w:eastAsia="仿宋_GB2312" w:hAnsi="仿宋_GB2312" w:cs="仿宋_GB2312" w:hint="eastAsia"/>
          <w:color w:val="333333"/>
          <w:sz w:val="32"/>
          <w:szCs w:val="32"/>
          <w:shd w:val="clear" w:color="auto" w:fill="FFFFFF"/>
        </w:rPr>
        <w:t>，</w:t>
      </w:r>
      <w:r>
        <w:rPr>
          <w:color w:val="FF0000"/>
          <w:spacing w:val="10"/>
          <w:sz w:val="32"/>
          <w:szCs w:val="32"/>
        </w:rPr>
        <w:t>由省级以上财政承担</w:t>
      </w:r>
      <w:r>
        <w:rPr>
          <w:color w:val="FF0000"/>
          <w:spacing w:val="10"/>
          <w:sz w:val="32"/>
          <w:szCs w:val="32"/>
        </w:rPr>
        <w:t>70</w:t>
      </w:r>
      <w:r>
        <w:rPr>
          <w:color w:val="FF0000"/>
          <w:spacing w:val="10"/>
          <w:sz w:val="32"/>
          <w:szCs w:val="32"/>
        </w:rPr>
        <w:t>元，县级财政承担</w:t>
      </w:r>
      <w:r>
        <w:rPr>
          <w:color w:val="FF0000"/>
          <w:spacing w:val="10"/>
          <w:sz w:val="32"/>
          <w:szCs w:val="32"/>
        </w:rPr>
        <w:t>10</w:t>
      </w:r>
      <w:r>
        <w:rPr>
          <w:spacing w:val="16"/>
          <w:sz w:val="32"/>
          <w:szCs w:val="32"/>
        </w:rPr>
        <w:t xml:space="preserve"> </w:t>
      </w:r>
      <w:r>
        <w:rPr>
          <w:spacing w:val="11"/>
          <w:sz w:val="32"/>
          <w:szCs w:val="32"/>
        </w:rPr>
        <w:t>元；</w:t>
      </w:r>
      <w:r>
        <w:rPr>
          <w:rFonts w:hint="eastAsia"/>
          <w:spacing w:val="11"/>
          <w:sz w:val="32"/>
          <w:szCs w:val="32"/>
        </w:rPr>
        <w:t xml:space="preserve">  </w:t>
      </w:r>
    </w:p>
    <w:p w:rsidR="00002466" w:rsidRDefault="00184590">
      <w:pPr>
        <w:adjustRightInd w:val="0"/>
        <w:snapToGrid w:val="0"/>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(二)</w:t>
      </w:r>
      <w:r w:rsidR="00F922A0">
        <w:rPr>
          <w:rFonts w:ascii="仿宋_GB2312" w:eastAsia="仿宋_GB2312" w:hAnsi="仿宋_GB2312" w:cs="仿宋_GB2312"/>
          <w:color w:val="333333"/>
          <w:sz w:val="32"/>
          <w:szCs w:val="32"/>
          <w:shd w:val="clear" w:color="auto" w:fill="FFFFFF"/>
        </w:rPr>
        <w:t xml:space="preserve"> </w:t>
      </w:r>
      <w:r w:rsidR="00F922A0">
        <w:rPr>
          <w:rFonts w:ascii="仿宋_GB2312" w:eastAsia="仿宋_GB2312" w:hAnsi="仿宋_GB2312" w:cs="仿宋_GB2312" w:hint="eastAsia"/>
          <w:color w:val="333333"/>
          <w:sz w:val="32"/>
          <w:szCs w:val="32"/>
          <w:shd w:val="clear" w:color="auto" w:fill="FFFFFF"/>
        </w:rPr>
        <w:t>屠宰</w:t>
      </w:r>
      <w:r w:rsidR="00F922A0">
        <w:rPr>
          <w:rFonts w:ascii="仿宋_GB2312" w:eastAsia="仿宋_GB2312" w:hAnsi="仿宋_GB2312" w:cs="仿宋_GB2312"/>
          <w:color w:val="333333"/>
          <w:sz w:val="32"/>
          <w:szCs w:val="32"/>
          <w:shd w:val="clear" w:color="auto" w:fill="FFFFFF"/>
        </w:rPr>
        <w:t>环节病害猪损失补贴标准</w:t>
      </w:r>
      <w:r w:rsidR="00F922A0">
        <w:rPr>
          <w:rFonts w:ascii="仿宋_GB2312" w:eastAsia="仿宋_GB2312" w:hAnsi="仿宋_GB2312" w:cs="仿宋_GB2312" w:hint="eastAsia"/>
          <w:color w:val="333333"/>
          <w:sz w:val="32"/>
          <w:szCs w:val="32"/>
          <w:shd w:val="clear" w:color="auto" w:fill="FFFFFF"/>
        </w:rPr>
        <w:t>每头800元，</w:t>
      </w:r>
      <w:r w:rsidR="00F922A0">
        <w:rPr>
          <w:rFonts w:ascii="仿宋_GB2312" w:eastAsia="仿宋_GB2312" w:hAnsi="仿宋_GB2312" w:cs="仿宋_GB2312"/>
          <w:color w:val="333333"/>
          <w:sz w:val="32"/>
          <w:szCs w:val="32"/>
          <w:shd w:val="clear" w:color="auto" w:fill="FFFFFF"/>
        </w:rPr>
        <w:t>无害化处理费用补贴每头</w:t>
      </w:r>
      <w:r w:rsidR="00F922A0">
        <w:rPr>
          <w:rFonts w:ascii="仿宋_GB2312" w:eastAsia="仿宋_GB2312" w:hAnsi="仿宋_GB2312" w:cs="仿宋_GB2312" w:hint="eastAsia"/>
          <w:color w:val="333333"/>
          <w:sz w:val="32"/>
          <w:szCs w:val="32"/>
          <w:shd w:val="clear" w:color="auto" w:fill="FFFFFF"/>
        </w:rPr>
        <w:t>80元</w:t>
      </w:r>
      <w:r w:rsidR="00F922A0">
        <w:rPr>
          <w:rFonts w:ascii="仿宋_GB2312" w:eastAsia="仿宋_GB2312" w:hAnsi="仿宋_GB2312" w:cs="仿宋_GB2312"/>
          <w:color w:val="333333"/>
          <w:sz w:val="32"/>
          <w:szCs w:val="32"/>
          <w:shd w:val="clear" w:color="auto" w:fill="FFFFFF"/>
        </w:rPr>
        <w:t>，由省级财政补贴</w:t>
      </w:r>
      <w:r w:rsidR="00F922A0">
        <w:rPr>
          <w:rFonts w:ascii="仿宋_GB2312" w:eastAsia="仿宋_GB2312" w:hAnsi="仿宋_GB2312" w:cs="仿宋_GB2312" w:hint="eastAsia"/>
          <w:color w:val="333333"/>
          <w:sz w:val="32"/>
          <w:szCs w:val="32"/>
          <w:shd w:val="clear" w:color="auto" w:fill="FFFFFF"/>
        </w:rPr>
        <w:t>70%，</w:t>
      </w:r>
      <w:r w:rsidR="00F922A0">
        <w:rPr>
          <w:rFonts w:ascii="仿宋_GB2312" w:eastAsia="仿宋_GB2312" w:hAnsi="仿宋_GB2312" w:cs="仿宋_GB2312"/>
          <w:color w:val="333333"/>
          <w:sz w:val="32"/>
          <w:szCs w:val="32"/>
          <w:shd w:val="clear" w:color="auto" w:fill="FFFFFF"/>
        </w:rPr>
        <w:t>县级财政补贴</w:t>
      </w:r>
      <w:r w:rsidR="00F922A0">
        <w:rPr>
          <w:rFonts w:ascii="仿宋_GB2312" w:eastAsia="仿宋_GB2312" w:hAnsi="仿宋_GB2312" w:cs="仿宋_GB2312" w:hint="eastAsia"/>
          <w:color w:val="333333"/>
          <w:sz w:val="32"/>
          <w:szCs w:val="32"/>
          <w:shd w:val="clear" w:color="auto" w:fill="FFFFFF"/>
        </w:rPr>
        <w:t>30%。</w:t>
      </w:r>
      <w:bookmarkStart w:id="0" w:name="_GoBack"/>
      <w:bookmarkEnd w:id="0"/>
    </w:p>
    <w:p w:rsidR="00002466" w:rsidRDefault="00184590">
      <w:pPr>
        <w:adjustRightInd w:val="0"/>
        <w:snapToGrid w:val="0"/>
        <w:spacing w:line="500" w:lineRule="exact"/>
        <w:ind w:firstLineChars="200" w:firstLine="643"/>
        <w:rPr>
          <w:rFonts w:ascii="仿宋_GB2312" w:eastAsia="仿宋_GB2312" w:hAnsi="仿宋_GB2312" w:cs="仿宋_GB2312"/>
          <w:b/>
          <w:bCs/>
          <w:color w:val="333333"/>
          <w:sz w:val="32"/>
          <w:szCs w:val="32"/>
          <w:shd w:val="clear" w:color="auto" w:fill="FFFFFF"/>
        </w:rPr>
      </w:pPr>
      <w:r>
        <w:rPr>
          <w:rFonts w:ascii="仿宋_GB2312" w:eastAsia="仿宋_GB2312" w:hAnsi="仿宋_GB2312" w:cs="仿宋_GB2312" w:hint="eastAsia"/>
          <w:b/>
          <w:bCs/>
          <w:color w:val="333333"/>
          <w:sz w:val="32"/>
          <w:szCs w:val="32"/>
          <w:shd w:val="clear" w:color="auto" w:fill="FFFFFF"/>
        </w:rPr>
        <w:t>三.补助条件：</w:t>
      </w:r>
      <w:bookmarkStart w:id="1" w:name="OLE_LINK1"/>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(一)</w:t>
      </w:r>
      <w:bookmarkEnd w:id="1"/>
      <w:r>
        <w:rPr>
          <w:rFonts w:ascii="仿宋_GB2312" w:eastAsia="仿宋_GB2312" w:hAnsi="仿宋_GB2312" w:cs="仿宋_GB2312" w:hint="eastAsia"/>
          <w:color w:val="333333"/>
          <w:sz w:val="32"/>
          <w:szCs w:val="32"/>
          <w:shd w:val="clear" w:color="auto" w:fill="FFFFFF"/>
        </w:rPr>
        <w:t>生猪养殖环节病死猪按照规定的要求进行无害化处理， 不包括强制扑杀的猪、流产后的死胎、木乃伊胎等；</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(二)乡镇政府组织对弃置在江河、湖泊、水库等水域的病 死猪收集处理。</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(三)生猪屠宰环节病害猪和不可食用生猪产品按照规定的 要求进行无害化处理，包括屠宰前确认为国家规定的病</w:t>
      </w:r>
      <w:r>
        <w:rPr>
          <w:rFonts w:ascii="仿宋_GB2312" w:eastAsia="仿宋_GB2312" w:hAnsi="仿宋_GB2312" w:cs="仿宋_GB2312" w:hint="eastAsia"/>
          <w:color w:val="333333"/>
          <w:sz w:val="32"/>
          <w:szCs w:val="32"/>
          <w:shd w:val="clear" w:color="auto" w:fill="FFFFFF"/>
        </w:rPr>
        <w:lastRenderedPageBreak/>
        <w:t>害活猪、 病死或死因不明的生猪；屠宰过程中经检疫或肉品品质检验确认 为不可食用的生猪产品；国家规定的其他应当进行无害化处理的 生猪及生猪产品。</w:t>
      </w:r>
    </w:p>
    <w:p w:rsidR="00002466" w:rsidRDefault="00184590">
      <w:pPr>
        <w:adjustRightInd w:val="0"/>
        <w:snapToGrid w:val="0"/>
        <w:spacing w:line="500" w:lineRule="exact"/>
        <w:ind w:firstLineChars="200" w:firstLine="643"/>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b/>
          <w:bCs/>
          <w:color w:val="333333"/>
          <w:sz w:val="32"/>
          <w:szCs w:val="32"/>
          <w:shd w:val="clear" w:color="auto" w:fill="FFFFFF"/>
        </w:rPr>
        <w:t>四.申报程序</w:t>
      </w:r>
    </w:p>
    <w:p w:rsidR="00002466" w:rsidRDefault="00184590">
      <w:pPr>
        <w:adjustRightInd w:val="0"/>
        <w:snapToGrid w:val="0"/>
        <w:spacing w:line="500" w:lineRule="exact"/>
        <w:ind w:firstLineChars="200" w:firstLine="640"/>
        <w:rPr>
          <w:rFonts w:ascii="仿宋_GB2312" w:eastAsia="仿宋_GB2312" w:hAnsi="仿宋_GB2312" w:cs="仿宋_GB2312"/>
          <w:b/>
          <w:bCs/>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(一)</w:t>
      </w:r>
      <w:r>
        <w:rPr>
          <w:rFonts w:ascii="仿宋_GB2312" w:eastAsia="仿宋_GB2312" w:hAnsi="仿宋_GB2312" w:cs="仿宋_GB2312" w:hint="eastAsia"/>
          <w:b/>
          <w:bCs/>
          <w:color w:val="333333"/>
          <w:sz w:val="32"/>
          <w:szCs w:val="32"/>
          <w:shd w:val="clear" w:color="auto" w:fill="FFFFFF"/>
        </w:rPr>
        <w:t xml:space="preserve">养殖环节病死猪无害化处理申报程序 </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1.病死猪处理、确认</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养殖者自行处理：养殖场(户)发现病死猪时，应及时向所 在地乡镇政府报告。乡镇政府接到规模养殖场(户)的报告后， 应及时指派人员按以下程序进行处理、确认。</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(1)清点病死猪数量，对每头病死猪按要求进行拍照或拍摄 监控视频存档；</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(2)监督养殖场(户)对病死猪进行无害化处理，填写无害 化处理情况登记表，并由养殖场(户)、所在地乡镇政府指定的人 员双方签字确认。规模养殖场签字人员须为饲养场负责人或其委 托人，委托必须出示委托书。</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集中处理：集中处理运营单位须在集中无害化处理场所的出 入口、病死猪处理工作间等处安装视频监控设备对车辆进出、病 死猪处理过程进行实时监控并存档备查。集中处理运营单位负责人对收集、核实和处理负总责。所在地乡镇政府应指定人员监督 集中处理运营单位按以下要求做好病死猪无害化处理工作。</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(1)认真做好病死猪收集工作，建立“日收集台账”,载明 病死猪数量、病死猪来源、生猪饲养量、畜禽标识情况等，并由 养殖者、收集人、接收人、监管人员等相关人员签字确认；</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(2)对每头病死猪按要求进行拍照存档后进行无害化处理， 并建立“日处理台账”,载明处理数量、处理方式等，并</w:t>
      </w:r>
      <w:r>
        <w:rPr>
          <w:rFonts w:ascii="仿宋_GB2312" w:eastAsia="仿宋_GB2312" w:hAnsi="仿宋_GB2312" w:cs="仿宋_GB2312" w:hint="eastAsia"/>
          <w:color w:val="333333"/>
          <w:sz w:val="32"/>
          <w:szCs w:val="32"/>
          <w:shd w:val="clear" w:color="auto" w:fill="FFFFFF"/>
        </w:rPr>
        <w:lastRenderedPageBreak/>
        <w:t>由处理人 员和集中处理运营单位负责人签字确认；</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(3)每月对各规模养殖场(小区)、散养户病死猪无害化处 理数量进行汇总，形成无害化处理情况登记表报所在地乡镇政府。</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县级财政和畜牧兽医主管部门定期对集中处理场所集中处理 情况进行监督检查。</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乡镇政府组织对弃置在江河、湖泊、水库等场所的病死猪的处理：</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(1)清点病死猪数量，对病死猪在发现的弃置地与无害化处 理场所分别进行拍照或拍摄监控视频存档；</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(2)填写弃置病死猪无害化处理情况登记表，并由乡镇政府 无害化处理负责人和指定的监督人员双方签字确认。</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若发现生猪属于因染疫或疑似染疫而死亡的，应按规定的程 序上报，发现死亡率超过正常范围的应及时报请县级畜牧兽医主 管部门进行确认。</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相关台账记录保存期不少于二年，相关监控影像资料保存期不少于三十天。</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2.材料报送、审核</w:t>
      </w:r>
    </w:p>
    <w:p w:rsidR="00002466" w:rsidRDefault="00184590">
      <w:pPr>
        <w:pStyle w:val="a3"/>
        <w:spacing w:before="31" w:line="334" w:lineRule="auto"/>
        <w:ind w:right="45" w:firstLine="639"/>
        <w:rPr>
          <w:rFonts w:ascii="仿宋_GB2312" w:eastAsia="仿宋_GB2312" w:hAnsi="仿宋_GB2312" w:cs="仿宋_GB2312"/>
          <w:color w:val="333333"/>
          <w:sz w:val="32"/>
          <w:szCs w:val="32"/>
          <w:shd w:val="clear" w:color="auto" w:fill="FFFFFF"/>
          <w:lang w:eastAsia="zh-CN"/>
        </w:rPr>
      </w:pPr>
      <w:r>
        <w:rPr>
          <w:rFonts w:ascii="仿宋_GB2312" w:eastAsia="仿宋_GB2312" w:hAnsi="仿宋_GB2312" w:cs="仿宋_GB2312" w:hint="eastAsia"/>
          <w:color w:val="333333"/>
          <w:sz w:val="32"/>
          <w:szCs w:val="32"/>
          <w:shd w:val="clear" w:color="auto" w:fill="FFFFFF"/>
          <w:lang w:eastAsia="zh-CN"/>
        </w:rPr>
        <w:t>乡镇政府将确认的上月规模养殖场(小区)、散养户、病死猪 集中处理运营单位以及乡镇政府处理的病死猪登记表报县级畜牧 兽医主管部门。</w:t>
      </w:r>
    </w:p>
    <w:p w:rsidR="00002466" w:rsidRDefault="00184590">
      <w:pPr>
        <w:pStyle w:val="a3"/>
        <w:spacing w:before="31" w:line="334" w:lineRule="auto"/>
        <w:ind w:right="45" w:firstLine="639"/>
        <w:rPr>
          <w:lang w:eastAsia="zh-CN"/>
        </w:rPr>
      </w:pPr>
      <w:r>
        <w:rPr>
          <w:rFonts w:ascii="仿宋_GB2312" w:eastAsia="仿宋_GB2312" w:hAnsi="仿宋_GB2312" w:cs="仿宋_GB2312" w:hint="eastAsia"/>
          <w:color w:val="333333"/>
          <w:sz w:val="32"/>
          <w:szCs w:val="32"/>
          <w:shd w:val="clear" w:color="auto" w:fill="FFFFFF"/>
          <w:lang w:eastAsia="zh-CN"/>
        </w:rPr>
        <w:t>县级畜牧兽医主管部门会同同级财政部门汇总、 审核、登记造册，上报设区市农业、财政部门。</w:t>
      </w:r>
      <w:r>
        <w:rPr>
          <w:spacing w:val="-10"/>
          <w:lang w:eastAsia="zh-CN"/>
        </w:rPr>
        <w:t>设区市农业部门对县级汇总上报的数据进行审核把关，对发</w:t>
      </w:r>
      <w:r>
        <w:rPr>
          <w:spacing w:val="14"/>
          <w:lang w:eastAsia="zh-CN"/>
        </w:rPr>
        <w:t xml:space="preserve"> </w:t>
      </w:r>
      <w:r>
        <w:rPr>
          <w:spacing w:val="-11"/>
          <w:lang w:eastAsia="zh-CN"/>
        </w:rPr>
        <w:t>现存在数据不合理的地区进行复查，确认无误后形成无害化处理</w:t>
      </w:r>
      <w:r>
        <w:rPr>
          <w:spacing w:val="6"/>
          <w:lang w:eastAsia="zh-CN"/>
        </w:rPr>
        <w:t xml:space="preserve"> </w:t>
      </w:r>
      <w:r>
        <w:rPr>
          <w:spacing w:val="-9"/>
          <w:lang w:eastAsia="zh-CN"/>
        </w:rPr>
        <w:t>情况统计表连同死亡率超过正常范围的养殖场的书面说明会同同</w:t>
      </w:r>
      <w:r>
        <w:rPr>
          <w:spacing w:val="15"/>
          <w:lang w:eastAsia="zh-CN"/>
        </w:rPr>
        <w:t xml:space="preserve"> </w:t>
      </w:r>
      <w:r>
        <w:rPr>
          <w:spacing w:val="-14"/>
          <w:lang w:eastAsia="zh-CN"/>
        </w:rPr>
        <w:t>级财政</w:t>
      </w:r>
      <w:r>
        <w:rPr>
          <w:spacing w:val="-14"/>
          <w:lang w:eastAsia="zh-CN"/>
        </w:rPr>
        <w:lastRenderedPageBreak/>
        <w:t>部门报省农业农村厅。</w:t>
      </w:r>
    </w:p>
    <w:p w:rsidR="00002466" w:rsidRDefault="00184590">
      <w:pPr>
        <w:pStyle w:val="a3"/>
        <w:spacing w:before="23" w:line="338" w:lineRule="auto"/>
        <w:ind w:right="81" w:firstLine="639"/>
        <w:rPr>
          <w:rFonts w:ascii="仿宋_GB2312" w:eastAsia="仿宋_GB2312" w:hAnsi="仿宋_GB2312" w:cs="仿宋_GB2312"/>
          <w:color w:val="333333"/>
          <w:sz w:val="32"/>
          <w:szCs w:val="32"/>
          <w:shd w:val="clear" w:color="auto" w:fill="FFFFFF"/>
          <w:lang w:eastAsia="zh-CN"/>
        </w:rPr>
      </w:pPr>
      <w:r>
        <w:rPr>
          <w:spacing w:val="-10"/>
          <w:lang w:eastAsia="zh-CN"/>
        </w:rPr>
        <w:t>省农业农村厅对市级上报的数据进行终审，确认无误后上报</w:t>
      </w:r>
      <w:r>
        <w:rPr>
          <w:spacing w:val="-18"/>
          <w:lang w:eastAsia="zh-CN"/>
        </w:rPr>
        <w:t>农业农村部。</w:t>
      </w:r>
    </w:p>
    <w:p w:rsidR="00002466" w:rsidRDefault="00184590">
      <w:pPr>
        <w:adjustRightInd w:val="0"/>
        <w:snapToGrid w:val="0"/>
        <w:spacing w:line="500" w:lineRule="exact"/>
        <w:ind w:firstLineChars="200" w:firstLine="643"/>
        <w:rPr>
          <w:rFonts w:ascii="仿宋_GB2312" w:eastAsia="仿宋_GB2312" w:hAnsi="仿宋_GB2312" w:cs="仿宋_GB2312"/>
          <w:b/>
          <w:bCs/>
          <w:color w:val="333333"/>
          <w:sz w:val="32"/>
          <w:szCs w:val="32"/>
          <w:shd w:val="clear" w:color="auto" w:fill="FFFFFF"/>
        </w:rPr>
      </w:pPr>
      <w:r>
        <w:rPr>
          <w:rFonts w:ascii="仿宋_GB2312" w:eastAsia="仿宋_GB2312" w:hAnsi="仿宋_GB2312" w:cs="仿宋_GB2312" w:hint="eastAsia"/>
          <w:b/>
          <w:bCs/>
          <w:color w:val="333333"/>
          <w:sz w:val="32"/>
          <w:szCs w:val="32"/>
          <w:shd w:val="clear" w:color="auto" w:fill="FFFFFF"/>
        </w:rPr>
        <w:t>(二)屠宰环节病死猪无害化处理申报程序</w:t>
      </w:r>
    </w:p>
    <w:p w:rsidR="00002466" w:rsidRDefault="00184590">
      <w:pPr>
        <w:adjustRightInd w:val="0"/>
        <w:snapToGrid w:val="0"/>
        <w:spacing w:line="500" w:lineRule="exact"/>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 xml:space="preserve">屠宰环节病害猪无害化处理财政补贴资金采取县、市逐级申报制度。每月5日前，生猪定点屠宰企业应按照《病害猪无害化处理统计月报表》的要求，填写上月病害猪无害化处理头数、病害猪产品无害化处理数量及折合头数、以及病害猪无害化处理情况，并报县级农业农村和财政部门，县级农业农村部门会同同级 财政部门汇总、审核后，形成《县级屠宰环节病害猪无害化处理 情况统计月报表》上报至设区市农业农村部门、财政部门。每月 10日前，设区市农业农村部门会同财政部门审核汇总形成上月份 《市级屠宰环节病害猪无害化处理情况统计月报表》报送省农业农村厅。        </w:t>
      </w:r>
    </w:p>
    <w:p w:rsidR="00002466" w:rsidRDefault="00184590">
      <w:pPr>
        <w:adjustRightInd w:val="0"/>
        <w:snapToGrid w:val="0"/>
        <w:spacing w:line="500" w:lineRule="exact"/>
        <w:ind w:firstLineChars="200" w:firstLine="643"/>
        <w:rPr>
          <w:rFonts w:ascii="仿宋_GB2312" w:eastAsia="仿宋_GB2312" w:hAnsi="仿宋_GB2312" w:cs="仿宋_GB2312"/>
          <w:b/>
          <w:bCs/>
          <w:color w:val="333333"/>
          <w:sz w:val="32"/>
          <w:szCs w:val="32"/>
          <w:shd w:val="clear" w:color="auto" w:fill="FFFFFF"/>
        </w:rPr>
      </w:pPr>
      <w:r>
        <w:rPr>
          <w:rFonts w:ascii="仿宋_GB2312" w:eastAsia="仿宋_GB2312" w:hAnsi="仿宋_GB2312" w:cs="仿宋_GB2312" w:hint="eastAsia"/>
          <w:b/>
          <w:bCs/>
          <w:color w:val="FF0000"/>
          <w:sz w:val="32"/>
          <w:szCs w:val="32"/>
          <w:shd w:val="clear" w:color="auto" w:fill="FFFFFF"/>
        </w:rPr>
        <w:t>逾期未申请的，视为主动放弃补助经费。</w:t>
      </w:r>
    </w:p>
    <w:sectPr w:rsidR="0000246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614" w:rsidRDefault="00142614">
      <w:r>
        <w:separator/>
      </w:r>
    </w:p>
  </w:endnote>
  <w:endnote w:type="continuationSeparator" w:id="0">
    <w:p w:rsidR="00142614" w:rsidRDefault="00142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466" w:rsidRDefault="00184590">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02466" w:rsidRDefault="00184590">
                          <w:pPr>
                            <w:pStyle w:val="a4"/>
                          </w:pPr>
                          <w:r>
                            <w:t xml:space="preserve">— </w:t>
                          </w:r>
                          <w:r>
                            <w:fldChar w:fldCharType="begin"/>
                          </w:r>
                          <w:r>
                            <w:instrText xml:space="preserve"> PAGE  \* MERGEFORMAT </w:instrText>
                          </w:r>
                          <w:r>
                            <w:fldChar w:fldCharType="separate"/>
                          </w:r>
                          <w:r w:rsidR="006571E4">
                            <w:rPr>
                              <w:noProof/>
                            </w:rP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02466" w:rsidRDefault="00184590">
                    <w:pPr>
                      <w:pStyle w:val="a4"/>
                    </w:pPr>
                    <w:r>
                      <w:t xml:space="preserve">— </w:t>
                    </w:r>
                    <w:r>
                      <w:fldChar w:fldCharType="begin"/>
                    </w:r>
                    <w:r>
                      <w:instrText xml:space="preserve"> PAGE  \* MERGEFORMAT </w:instrText>
                    </w:r>
                    <w:r>
                      <w:fldChar w:fldCharType="separate"/>
                    </w:r>
                    <w:r w:rsidR="006571E4">
                      <w:rPr>
                        <w:noProof/>
                      </w:rPr>
                      <w:t>1</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614" w:rsidRDefault="00142614">
      <w:r>
        <w:separator/>
      </w:r>
    </w:p>
  </w:footnote>
  <w:footnote w:type="continuationSeparator" w:id="0">
    <w:p w:rsidR="00142614" w:rsidRDefault="001426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xNTVmMjk5YmUzZTgyMzg3ZmNkMjYyNGJkOWE5YzQifQ=="/>
  </w:docVars>
  <w:rsids>
    <w:rsidRoot w:val="00002466"/>
    <w:rsid w:val="00002466"/>
    <w:rsid w:val="00127AA6"/>
    <w:rsid w:val="00142614"/>
    <w:rsid w:val="00184590"/>
    <w:rsid w:val="0059643A"/>
    <w:rsid w:val="006571E4"/>
    <w:rsid w:val="00794E5B"/>
    <w:rsid w:val="009A1F94"/>
    <w:rsid w:val="00AF37EA"/>
    <w:rsid w:val="00F922A0"/>
    <w:rsid w:val="04F003BA"/>
    <w:rsid w:val="0BE81B6C"/>
    <w:rsid w:val="1116679D"/>
    <w:rsid w:val="12CF75E2"/>
    <w:rsid w:val="18292C10"/>
    <w:rsid w:val="1ECE699F"/>
    <w:rsid w:val="1FA92F69"/>
    <w:rsid w:val="22C635C6"/>
    <w:rsid w:val="23151041"/>
    <w:rsid w:val="24880EBA"/>
    <w:rsid w:val="26B648E9"/>
    <w:rsid w:val="28964888"/>
    <w:rsid w:val="28A52399"/>
    <w:rsid w:val="3106646D"/>
    <w:rsid w:val="314817D1"/>
    <w:rsid w:val="35942299"/>
    <w:rsid w:val="457350F4"/>
    <w:rsid w:val="45997458"/>
    <w:rsid w:val="462431C5"/>
    <w:rsid w:val="496C156E"/>
    <w:rsid w:val="4A677B24"/>
    <w:rsid w:val="4BF4239E"/>
    <w:rsid w:val="4C9B1D07"/>
    <w:rsid w:val="4E47087A"/>
    <w:rsid w:val="4EC65B87"/>
    <w:rsid w:val="4F7219FE"/>
    <w:rsid w:val="53B042EA"/>
    <w:rsid w:val="54031C0A"/>
    <w:rsid w:val="6C1825D5"/>
    <w:rsid w:val="6CF748E0"/>
    <w:rsid w:val="6E91666F"/>
    <w:rsid w:val="79C93160"/>
    <w:rsid w:val="7D80447E"/>
    <w:rsid w:val="7DB47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A10D28-A90F-43FA-96C5-061B0722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3"/>
      <w:szCs w:val="33"/>
      <w:lang w:eastAsia="en-US"/>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ykzx</dc:creator>
  <cp:lastModifiedBy>Windows 用户</cp:lastModifiedBy>
  <cp:revision>2</cp:revision>
  <cp:lastPrinted>2024-08-05T10:07:00Z</cp:lastPrinted>
  <dcterms:created xsi:type="dcterms:W3CDTF">2024-08-06T01:32:00Z</dcterms:created>
  <dcterms:modified xsi:type="dcterms:W3CDTF">2024-08-06T01:32:00Z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3911AE403E6943AD8C5D9C8BB7031450_13</vt:lpwstr>
  </property>
</Properties>
</file>