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CB7E4D1">
      <w:pPr>
        <w:rPr>
          <w:rFonts w:hint="eastAsia" w:ascii="仿宋_GB2312" w:hAnsi="仿宋_GB2312" w:eastAsia="仿宋_GB2312" w:cs="仿宋_GB2312"/>
          <w:sz w:val="32"/>
          <w:szCs w:val="32"/>
        </w:rPr>
      </w:pPr>
    </w:p>
    <w:p w14:paraId="4A46C438">
      <w:pPr>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新型农业经营主体培育</w:t>
      </w:r>
    </w:p>
    <w:p w14:paraId="242CE77E">
      <w:pPr>
        <w:keepNext w:val="0"/>
        <w:keepLines w:val="0"/>
        <w:pageBreakBefore w:val="0"/>
        <w:widowControl w:val="0"/>
        <w:kinsoku/>
        <w:wordWrap/>
        <w:overflowPunct/>
        <w:topLinePunct w:val="0"/>
        <w:autoSpaceDE/>
        <w:autoSpaceDN/>
        <w:bidi w:val="0"/>
        <w:adjustRightInd/>
        <w:snapToGrid/>
        <w:ind w:firstLine="643" w:firstLineChars="200"/>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lang w:val="en-US" w:eastAsia="zh-CN"/>
        </w:rPr>
        <w:t>1.</w:t>
      </w:r>
      <w:r>
        <w:rPr>
          <w:rFonts w:hint="eastAsia" w:ascii="仿宋_GB2312" w:hAnsi="仿宋_GB2312" w:eastAsia="仿宋_GB2312" w:cs="仿宋_GB2312"/>
          <w:b/>
          <w:bCs/>
          <w:sz w:val="32"/>
          <w:szCs w:val="32"/>
        </w:rPr>
        <w:t>文件依据</w:t>
      </w:r>
    </w:p>
    <w:p w14:paraId="175DC8A7">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《福建省财政厅、福建省农业农村厅印发关于调整2024年中央新型农业经营主体培育资金的通知》（闽财农指〔2024〕37号）</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武平县2024年新型农业经营主体培育项目实施方案</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武农</w:t>
      </w:r>
      <w:r>
        <w:rPr>
          <w:rFonts w:hint="eastAsia" w:ascii="仿宋_GB2312" w:hAnsi="仿宋_GB2312" w:eastAsia="仿宋_GB2312" w:cs="仿宋_GB2312"/>
          <w:sz w:val="32"/>
          <w:szCs w:val="32"/>
          <w:lang w:val="en-US" w:eastAsia="zh-CN"/>
        </w:rPr>
        <w:t>函</w:t>
      </w: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74</w:t>
      </w:r>
      <w:r>
        <w:rPr>
          <w:rFonts w:hint="eastAsia" w:ascii="仿宋_GB2312" w:hAnsi="仿宋_GB2312" w:eastAsia="仿宋_GB2312" w:cs="仿宋_GB2312"/>
          <w:sz w:val="32"/>
          <w:szCs w:val="32"/>
        </w:rPr>
        <w:t>号</w:t>
      </w:r>
      <w:r>
        <w:rPr>
          <w:rFonts w:hint="eastAsia" w:ascii="仿宋_GB2312" w:hAnsi="仿宋_GB2312" w:eastAsia="仿宋_GB2312" w:cs="仿宋_GB2312"/>
          <w:sz w:val="32"/>
          <w:szCs w:val="32"/>
          <w:lang w:eastAsia="zh-CN"/>
        </w:rPr>
        <w:t>）</w:t>
      </w:r>
    </w:p>
    <w:p w14:paraId="6027F838">
      <w:pPr>
        <w:keepNext w:val="0"/>
        <w:keepLines w:val="0"/>
        <w:pageBreakBefore w:val="0"/>
        <w:widowControl w:val="0"/>
        <w:kinsoku/>
        <w:wordWrap/>
        <w:overflowPunct/>
        <w:topLinePunct w:val="0"/>
        <w:autoSpaceDE/>
        <w:autoSpaceDN/>
        <w:bidi w:val="0"/>
        <w:adjustRightInd/>
        <w:snapToGrid/>
        <w:ind w:firstLine="643" w:firstLineChars="200"/>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2</w:t>
      </w:r>
      <w:r>
        <w:rPr>
          <w:rFonts w:hint="eastAsia" w:ascii="仿宋_GB2312" w:hAnsi="仿宋_GB2312" w:eastAsia="仿宋_GB2312" w:cs="仿宋_GB2312"/>
          <w:b/>
          <w:bCs/>
          <w:sz w:val="32"/>
          <w:szCs w:val="32"/>
          <w:lang w:val="en-US" w:eastAsia="zh-CN"/>
        </w:rPr>
        <w:t>.</w:t>
      </w:r>
      <w:r>
        <w:rPr>
          <w:rFonts w:hint="eastAsia" w:ascii="仿宋_GB2312" w:hAnsi="仿宋_GB2312" w:eastAsia="仿宋_GB2312" w:cs="仿宋_GB2312"/>
          <w:b/>
          <w:bCs/>
          <w:sz w:val="32"/>
          <w:szCs w:val="32"/>
        </w:rPr>
        <w:t>补助对象</w:t>
      </w:r>
    </w:p>
    <w:p w14:paraId="4CF2EBC1">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围绕新型农业经营主体生产经营能力提升，改善新型农业经营主体生产设施条件。全县支持至少3个家庭农场、1个农民合作社，优先支持2023年度粮食类省级示范（优质）家庭农场、示范（优质）社。</w:t>
      </w:r>
    </w:p>
    <w:p w14:paraId="7C0ABFBA">
      <w:pPr>
        <w:keepNext w:val="0"/>
        <w:keepLines w:val="0"/>
        <w:pageBreakBefore w:val="0"/>
        <w:widowControl w:val="0"/>
        <w:kinsoku/>
        <w:wordWrap/>
        <w:overflowPunct/>
        <w:topLinePunct w:val="0"/>
        <w:autoSpaceDE/>
        <w:autoSpaceDN/>
        <w:bidi w:val="0"/>
        <w:adjustRightInd/>
        <w:snapToGrid/>
        <w:ind w:firstLine="643" w:firstLineChars="200"/>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3</w:t>
      </w:r>
      <w:r>
        <w:rPr>
          <w:rFonts w:hint="eastAsia" w:ascii="仿宋_GB2312" w:hAnsi="仿宋_GB2312" w:eastAsia="仿宋_GB2312" w:cs="仿宋_GB2312"/>
          <w:b/>
          <w:bCs/>
          <w:sz w:val="32"/>
          <w:szCs w:val="32"/>
          <w:lang w:val="en-US" w:eastAsia="zh-CN"/>
        </w:rPr>
        <w:t>.</w:t>
      </w:r>
      <w:r>
        <w:rPr>
          <w:rFonts w:hint="eastAsia" w:ascii="仿宋_GB2312" w:hAnsi="仿宋_GB2312" w:eastAsia="仿宋_GB2312" w:cs="仿宋_GB2312"/>
          <w:b/>
          <w:bCs/>
          <w:sz w:val="32"/>
          <w:szCs w:val="32"/>
        </w:rPr>
        <w:t>补助内容</w:t>
      </w:r>
    </w:p>
    <w:p w14:paraId="1F0470B6">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支持示范带动能力强、利益联结紧密的农民合作社示范社（优质社）、示范家庭农场（优质场）改善生产设施条件，提升内部管理和生产经营能力，应用先进适用技术，发展生态低碳农业，加强品牌营销等。全面加强新型农业经营主体辅导员队伍和新型农业经营主体服务中心建设，为新型农业经营主体提供政策咨询、运营指导、财税代理等服务。开展“千员带万社”活动，支持聘任新型农业经营主体辅导员，为农民合作社、家庭农场提供点对点精准指导服务。支持由家庭农场组建的农民合作社，开展统一生产经营服务。支持农民合作社依法自愿兼并、合并或组建县级以上联合社示范社（优质社），形成规模优势，增强市场竞争力和抗风险能力。重点支持因“6.16”强降雨导致农作物绝收、畜禽死亡，生产加工设备或基础设施严重损毁的省级以上农民合作社示范社（优质社）、示范家庭农场（优质场）通过改种复养、购置（维修）设备、重建（补建）设施等措施，促进灾后恢复再生产。</w:t>
      </w:r>
    </w:p>
    <w:p w14:paraId="03225112">
      <w:pPr>
        <w:keepNext w:val="0"/>
        <w:keepLines w:val="0"/>
        <w:pageBreakBefore w:val="0"/>
        <w:widowControl w:val="0"/>
        <w:kinsoku/>
        <w:wordWrap/>
        <w:overflowPunct/>
        <w:topLinePunct w:val="0"/>
        <w:autoSpaceDE/>
        <w:autoSpaceDN/>
        <w:bidi w:val="0"/>
        <w:adjustRightInd/>
        <w:snapToGrid/>
        <w:ind w:firstLine="643" w:firstLineChars="200"/>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4</w:t>
      </w:r>
      <w:r>
        <w:rPr>
          <w:rFonts w:hint="eastAsia" w:ascii="仿宋_GB2312" w:hAnsi="仿宋_GB2312" w:eastAsia="仿宋_GB2312" w:cs="仿宋_GB2312"/>
          <w:b/>
          <w:bCs/>
          <w:sz w:val="32"/>
          <w:szCs w:val="32"/>
          <w:lang w:val="en-US" w:eastAsia="zh-CN"/>
        </w:rPr>
        <w:t>.</w:t>
      </w:r>
      <w:r>
        <w:rPr>
          <w:rFonts w:hint="eastAsia" w:ascii="仿宋_GB2312" w:hAnsi="仿宋_GB2312" w:eastAsia="仿宋_GB2312" w:cs="仿宋_GB2312"/>
          <w:b/>
          <w:bCs/>
          <w:sz w:val="32"/>
          <w:szCs w:val="32"/>
        </w:rPr>
        <w:t>补助标准</w:t>
      </w:r>
    </w:p>
    <w:p w14:paraId="27EC4C40">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采取“先建后补”方式，国家级、省级示范社（优质社）每个补助资金不超过30万元，设区市级、县级示范社（优质社）每个补助资金不超过10万元；示范家庭农场（优质场）每个补助资金不超过10万元；家庭农场组建农民合作社补助每个不超过30万元。已享受中央农业生产发展专项资金的经营主体，同一级别内不再重复补助。监测不合格的示范社（优质社）、示范家庭农场（优质场）不列入支持范围。新型农业经营主体服务中心采取“挂牌委托（续建）”的补助方式，补助不超过30万元。聘任新型农业经营主体辅导员采取 “购买服务”的补助方式，每个辅导员补助不超过1万元。具体按购买合同条款执行。</w:t>
      </w:r>
    </w:p>
    <w:p w14:paraId="0A11DE40">
      <w:pPr>
        <w:keepNext w:val="0"/>
        <w:keepLines w:val="0"/>
        <w:pageBreakBefore w:val="0"/>
        <w:widowControl w:val="0"/>
        <w:kinsoku/>
        <w:wordWrap/>
        <w:overflowPunct/>
        <w:topLinePunct w:val="0"/>
        <w:autoSpaceDE/>
        <w:autoSpaceDN/>
        <w:bidi w:val="0"/>
        <w:adjustRightInd/>
        <w:snapToGrid/>
        <w:ind w:firstLine="643" w:firstLineChars="200"/>
        <w:textAlignment w:val="auto"/>
        <w:rPr>
          <w:rFonts w:hint="eastAsia" w:ascii="仿宋_GB2312" w:hAnsi="仿宋_GB2312" w:eastAsia="仿宋_GB2312" w:cs="仿宋_GB2312"/>
          <w:b/>
          <w:bCs/>
          <w:sz w:val="32"/>
          <w:szCs w:val="32"/>
        </w:rPr>
      </w:pPr>
      <w:bookmarkStart w:id="0" w:name="_GoBack"/>
      <w:r>
        <w:rPr>
          <w:rFonts w:hint="eastAsia" w:ascii="仿宋_GB2312" w:hAnsi="仿宋_GB2312" w:eastAsia="仿宋_GB2312" w:cs="仿宋_GB2312"/>
          <w:b/>
          <w:bCs/>
          <w:sz w:val="32"/>
          <w:szCs w:val="32"/>
        </w:rPr>
        <w:t>5</w:t>
      </w:r>
      <w:r>
        <w:rPr>
          <w:rFonts w:hint="eastAsia" w:ascii="仿宋_GB2312" w:hAnsi="仿宋_GB2312" w:eastAsia="仿宋_GB2312" w:cs="仿宋_GB2312"/>
          <w:b/>
          <w:bCs/>
          <w:sz w:val="32"/>
          <w:szCs w:val="32"/>
          <w:lang w:val="en-US" w:eastAsia="zh-CN"/>
        </w:rPr>
        <w:t>.</w:t>
      </w:r>
      <w:r>
        <w:rPr>
          <w:rFonts w:hint="eastAsia" w:ascii="仿宋_GB2312" w:hAnsi="仿宋_GB2312" w:eastAsia="仿宋_GB2312" w:cs="仿宋_GB2312"/>
          <w:b/>
          <w:bCs/>
          <w:sz w:val="32"/>
          <w:szCs w:val="32"/>
        </w:rPr>
        <w:t>申报程序</w:t>
      </w:r>
    </w:p>
    <w:bookmarkEnd w:id="0"/>
    <w:p w14:paraId="25411D11">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有意向的经营主体自愿向所在乡镇（街道）申请，各乡镇（街道）对符合条件的择优推荐，县农业农村局对各乡镇（街道）推荐上报的名单进行初审，经县农业农村局局党组会议研究和县政府网站公示无异议后，项目承担单位开展项目实施。项目承担单位完成项目实施。项目实施完成后，由项目承担单位向县农业农村局提出补助申请，县农业农村局组织对实施的项目进行现场验收，对项目验收合格的及时向县财政申请拨付补助资金。</w:t>
      </w:r>
    </w:p>
    <w:p w14:paraId="6054F830">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p>
    <w:p w14:paraId="3646922F">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A4Y2U0YzhjNTE1MjQxYjJmOWEyMjI5MzE4MjJhNjMifQ=="/>
  </w:docVars>
  <w:rsids>
    <w:rsidRoot w:val="644D56A4"/>
    <w:rsid w:val="644D56A4"/>
    <w:rsid w:val="783649B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4">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First Indent 2"/>
    <w:basedOn w:val="3"/>
    <w:next w:val="1"/>
    <w:unhideWhenUsed/>
    <w:qFormat/>
    <w:uiPriority w:val="99"/>
    <w:pPr>
      <w:ind w:firstLine="420" w:firstLineChars="200"/>
    </w:pPr>
    <w:rPr>
      <w:rFonts w:ascii="Calibri" w:hAnsi="Calibri"/>
      <w:sz w:val="21"/>
      <w:szCs w:val="22"/>
    </w:rPr>
  </w:style>
  <w:style w:type="paragraph" w:styleId="3">
    <w:name w:val="Body Text Indent"/>
    <w:basedOn w:val="1"/>
    <w:next w:val="1"/>
    <w:unhideWhenUsed/>
    <w:uiPriority w:val="99"/>
    <w:pPr>
      <w:spacing w:after="120"/>
      <w:ind w:left="420" w:leftChars="200"/>
    </w:pPr>
  </w:style>
  <w:style w:type="paragraph" w:styleId="5">
    <w:name w:val="Normal (Web)"/>
    <w:basedOn w:val="1"/>
    <w:uiPriority w:val="0"/>
    <w:pPr>
      <w:spacing w:before="0" w:beforeAutospacing="1" w:after="0" w:afterAutospacing="1"/>
      <w:ind w:left="0" w:right="0"/>
      <w:jc w:val="left"/>
    </w:pPr>
    <w:rPr>
      <w:kern w:val="0"/>
      <w:sz w:val="24"/>
      <w:lang w:val="en-US" w:eastAsia="zh-CN" w:bidi="ar"/>
    </w:rPr>
  </w:style>
  <w:style w:type="character" w:styleId="8">
    <w:name w:val="Strong"/>
    <w:basedOn w:val="7"/>
    <w:qFormat/>
    <w:uiPriority w:val="0"/>
    <w:rPr>
      <w:b/>
    </w:rPr>
  </w:style>
  <w:style w:type="paragraph" w:customStyle="1" w:styleId="9">
    <w:name w:val="样式1"/>
    <w:basedOn w:val="1"/>
    <w:qFormat/>
    <w:uiPriority w:val="0"/>
    <w:rPr>
      <w:rFonts w:hint="eastAsia" w:ascii="Times New Roman" w:hAnsi="Times New Roman" w:eastAsia="仿宋_GB2312" w:cs="Times New Roman"/>
      <w:sz w:val="32"/>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9</TotalTime>
  <ScaleCrop>false</ScaleCrop>
  <LinksUpToDate>false</LinksUpToDate>
  <CharactersWithSpaces>0</CharactersWithSpaces>
  <Application>WPS Office_12.1.0.17147_F1E327BC-269C-435d-A152-05C5408002CA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2024-08-06T00:31:00Z</dcterms:created>
  <dc:creator>Administrator</dc:creator>
  <cp:lastModifiedBy>Administrator</cp:lastModifiedBy>
  <dcterms:modified xsi:type="dcterms:W3CDTF">2024-08-06T00:49:32Z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2052-12.1.0.17147</vt:lpwstr>
  </property>
  <property fmtid="{D5CDD505-2E9C-101B-9397-08002B2CF9AE}" pid="3" name="ICV">
    <vt:lpwstr>67FE89AEE4494F5080595AE78D3CCDB7_11</vt:lpwstr>
  </property>
</Properties>
</file>