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0CBEBC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农业社会化服务</w:t>
      </w:r>
    </w:p>
    <w:p w14:paraId="42ED9F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文件依据</w:t>
      </w:r>
    </w:p>
    <w:p w14:paraId="4D95F8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《福建省财政厅 福建省农业农村厅关于提前下达2024年中央农业经营主体能力提升资金的通知》（闽财农指〔2023〕119号）、《福建省财政厅 福建省农业农村厅关于下达2024年中央农业经营主体能力提升资金的通知》（闽财农指〔2024〕38号）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5D1FA4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补助对象</w:t>
      </w:r>
    </w:p>
    <w:p w14:paraId="33B2CD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服务主体和被服务对象（小农户以及种粮大户、家庭农场、农民合作社、农业生产企业等规模经营主体）。</w:t>
      </w:r>
    </w:p>
    <w:p w14:paraId="764C2D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3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补助内容</w:t>
      </w:r>
    </w:p>
    <w:p w14:paraId="52D40D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重点围绕水稻、马铃薯、甘薯等粮食作物和果、茶、菜、菌等特色经济作物生产，选取关键薄弱环节集中进行补助。鼓励开展多环节、全程托管服务，对水稻机插等薄弱环节适当提高补助比例。服务主体流转土地由本主体经营的不列入补助范围。</w:t>
      </w:r>
    </w:p>
    <w:p w14:paraId="478130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4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补助标准</w:t>
      </w:r>
    </w:p>
    <w:p w14:paraId="158152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服务对象要以小农户为主，安排服务小农户农业生产社会化服务的补助资金或面积，占比不低于60%。原则上财政补助占当地市场服务价格的比例不超过40%，单季作物亩均各关键环节补助总额不超过130元。对接受服务的种粮大户、家庭农场、农民合作社和农业生产企业等规模经营主体，应合理确定每年享受项目任务补助的资金总额上限，防止政策垒大户。</w:t>
      </w:r>
    </w:p>
    <w:p w14:paraId="3E5489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5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申报程序</w:t>
      </w:r>
    </w:p>
    <w:p w14:paraId="10F33E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服务主体先向县农业农村局和财政局提出申请，须与服务对象签订服务合同，按照先服务后补助方式申报补助，具体程序如下：当季服务完成后，服务主体如实填写服务情况表，并附服务合同（合同中未体现准确面积的应补服务对象承诺书），及时提交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服务所在地的</w:t>
      </w:r>
      <w:r>
        <w:rPr>
          <w:rFonts w:hint="eastAsia" w:ascii="仿宋_GB2312" w:hAnsi="仿宋_GB2312" w:eastAsia="仿宋_GB2312" w:cs="仿宋_GB2312"/>
          <w:sz w:val="32"/>
          <w:szCs w:val="32"/>
        </w:rPr>
        <w:t>乡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村振兴</w:t>
      </w:r>
      <w:r>
        <w:rPr>
          <w:rFonts w:hint="eastAsia" w:ascii="仿宋_GB2312" w:hAnsi="仿宋_GB2312" w:eastAsia="仿宋_GB2312" w:cs="仿宋_GB2312"/>
          <w:sz w:val="32"/>
          <w:szCs w:val="32"/>
        </w:rPr>
        <w:t>服务中心。乡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村振兴</w:t>
      </w:r>
      <w:r>
        <w:rPr>
          <w:rFonts w:hint="eastAsia" w:ascii="仿宋_GB2312" w:hAnsi="仿宋_GB2312" w:eastAsia="仿宋_GB2312" w:cs="仿宋_GB2312"/>
          <w:sz w:val="32"/>
          <w:szCs w:val="32"/>
        </w:rPr>
        <w:t>服务中心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并进行</w:t>
      </w:r>
      <w:r>
        <w:rPr>
          <w:rFonts w:hint="eastAsia" w:ascii="仿宋_GB2312" w:hAnsi="仿宋_GB2312" w:eastAsia="仿宋_GB2312" w:cs="仿宋_GB2312"/>
          <w:sz w:val="32"/>
          <w:szCs w:val="32"/>
        </w:rPr>
        <w:t>抽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样核查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核查面积比例按服务主体申报面积总数的20%进行，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抽查合格后</w:t>
      </w:r>
      <w:r>
        <w:rPr>
          <w:rFonts w:hint="eastAsia" w:ascii="仿宋_GB2312" w:hAnsi="仿宋_GB2312" w:eastAsia="仿宋_GB2312" w:cs="仿宋_GB2312"/>
          <w:sz w:val="32"/>
          <w:szCs w:val="32"/>
        </w:rPr>
        <w:t>及时组织村级公示，负责将经公示无异议后的服务情况表，连同服务合同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服务对象承诺书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、村公示图片等上报县农业农村局。县农业农村局及时汇总服务面积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，核查后的补助面积及金额经公示无异议后，形成补助资金结算表报送县财政局。县财政局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按规定下达补助资金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A4Y2U0YzhjNTE1MjQxYjJmOWEyMjI5MzE4MjJhNjMifQ=="/>
  </w:docVars>
  <w:rsids>
    <w:rsidRoot w:val="381C4627"/>
    <w:rsid w:val="381C4627"/>
    <w:rsid w:val="78364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paragraph" w:customStyle="1" w:styleId="7">
    <w:name w:val="样式1"/>
    <w:basedOn w:val="1"/>
    <w:qFormat/>
    <w:uiPriority w:val="0"/>
    <w:rPr>
      <w:rFonts w:hint="eastAsia" w:ascii="Times New Roman" w:hAnsi="Times New Roman" w:eastAsia="仿宋_GB2312" w:cs="Times New Roman"/>
      <w:sz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11</TotalTime>
  <ScaleCrop>false</ScaleCrop>
  <LinksUpToDate>false</LinksUpToDate>
  <CharactersWithSpaces>0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2024-08-06T00:50:00Z</dcterms:created>
  <dc:creator>Administrator</dc:creator>
  <cp:lastModifiedBy>Administrator</cp:lastModifiedBy>
  <dcterms:modified xsi:type="dcterms:W3CDTF">2024-08-06T01:08:16Z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810C26B6B0704C129CBEF7D5ACDC0FD0_11</vt:lpwstr>
  </property>
</Properties>
</file>