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9D6003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240" w:lineRule="auto"/>
        <w:ind w:right="0" w:rightChars="0"/>
        <w:jc w:val="both"/>
        <w:textAlignment w:val="auto"/>
        <w:rPr>
          <w:rFonts w:hint="eastAsia" w:ascii="黑体" w:hAnsi="黑体" w:eastAsia="黑体" w:cs="黑体"/>
          <w:color w:val="auto"/>
          <w:spacing w:val="-11"/>
          <w:position w:val="0"/>
          <w:sz w:val="32"/>
          <w:shd w:val="clear" w:color="auto" w:fill="auto"/>
          <w:lang w:val="en-US" w:eastAsia="zh-CN"/>
        </w:rPr>
      </w:pPr>
      <w:r>
        <w:rPr>
          <w:rFonts w:hint="eastAsia" w:ascii="黑体" w:hAnsi="黑体" w:eastAsia="黑体" w:cs="黑体"/>
          <w:color w:val="auto"/>
          <w:spacing w:val="-11"/>
          <w:position w:val="0"/>
          <w:sz w:val="32"/>
          <w:shd w:val="clear" w:color="auto" w:fill="auto"/>
          <w:lang w:val="en-US" w:eastAsia="zh-CN"/>
        </w:rPr>
        <w:t>附件2</w:t>
      </w:r>
    </w:p>
    <w:p w14:paraId="53BC6DFC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240" w:lineRule="auto"/>
        <w:ind w:right="0" w:right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pacing w:val="0"/>
          <w:position w:val="0"/>
          <w:sz w:val="10"/>
          <w:szCs w:val="10"/>
          <w:shd w:val="clear" w:color="auto" w:fill="auto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color w:val="auto"/>
          <w:spacing w:val="0"/>
          <w:position w:val="0"/>
          <w:sz w:val="44"/>
          <w:szCs w:val="44"/>
          <w:shd w:val="clear" w:color="auto" w:fill="auto"/>
          <w:lang w:val="en-US" w:eastAsia="zh-CN"/>
        </w:rPr>
        <w:t>福建省首批次重点新材料生产应用项目汇总表（2025年度）</w:t>
      </w:r>
      <w:bookmarkEnd w:id="0"/>
    </w:p>
    <w:p w14:paraId="43F7666B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240" w:lineRule="auto"/>
        <w:ind w:right="0" w:right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pacing w:val="-11"/>
          <w:position w:val="0"/>
          <w:sz w:val="10"/>
          <w:szCs w:val="10"/>
          <w:shd w:val="clear" w:color="auto" w:fill="auto"/>
          <w:lang w:val="en-US" w:eastAsia="zh-CN"/>
        </w:rPr>
      </w:pPr>
    </w:p>
    <w:p w14:paraId="272E5D95">
      <w:pPr>
        <w:adjustRightInd w:val="0"/>
        <w:snapToGrid w:val="0"/>
        <w:rPr>
          <w:rFonts w:hint="eastAsia" w:ascii="仿宋_GB2312" w:eastAsia="仿宋_GB2312"/>
          <w:color w:val="000000"/>
          <w:sz w:val="32"/>
          <w:szCs w:val="32"/>
        </w:rPr>
      </w:pPr>
      <w:r>
        <w:rPr>
          <w:rFonts w:hint="eastAsia" w:ascii="仿宋_GB2312" w:eastAsia="仿宋_GB2312"/>
          <w:color w:val="000000"/>
          <w:sz w:val="32"/>
          <w:szCs w:val="32"/>
        </w:rPr>
        <w:t>推荐单位</w:t>
      </w:r>
      <w:r>
        <w:rPr>
          <w:rFonts w:ascii="仿宋_GB2312" w:eastAsia="仿宋_GB2312"/>
          <w:color w:val="000000"/>
          <w:sz w:val="32"/>
          <w:szCs w:val="32"/>
        </w:rPr>
        <w:t>(</w:t>
      </w:r>
      <w:r>
        <w:rPr>
          <w:rFonts w:hint="eastAsia" w:ascii="仿宋_GB2312" w:eastAsia="仿宋_GB2312"/>
          <w:color w:val="000000"/>
          <w:sz w:val="32"/>
          <w:szCs w:val="32"/>
        </w:rPr>
        <w:t>盖章</w:t>
      </w:r>
      <w:r>
        <w:rPr>
          <w:rFonts w:ascii="仿宋_GB2312" w:eastAsia="仿宋_GB2312"/>
          <w:color w:val="000000"/>
          <w:sz w:val="32"/>
          <w:szCs w:val="32"/>
        </w:rPr>
        <w:t>):</w:t>
      </w:r>
      <w:r>
        <w:rPr>
          <w:rFonts w:hint="eastAsia" w:ascii="仿宋_GB2312" w:eastAsia="仿宋_GB2312"/>
          <w:color w:val="000000"/>
          <w:sz w:val="32"/>
          <w:szCs w:val="32"/>
        </w:rPr>
        <w:t xml:space="preserve">                                                     </w:t>
      </w: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eastAsia="仿宋_GB2312"/>
          <w:color w:val="000000"/>
          <w:sz w:val="32"/>
          <w:szCs w:val="32"/>
        </w:rPr>
        <w:t>单位：万元</w:t>
      </w:r>
    </w:p>
    <w:tbl>
      <w:tblPr>
        <w:tblStyle w:val="8"/>
        <w:tblW w:w="510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8"/>
        <w:gridCol w:w="1428"/>
        <w:gridCol w:w="1312"/>
        <w:gridCol w:w="1946"/>
        <w:gridCol w:w="1418"/>
        <w:gridCol w:w="3190"/>
        <w:gridCol w:w="1527"/>
        <w:gridCol w:w="1337"/>
        <w:gridCol w:w="851"/>
      </w:tblGrid>
      <w:tr w14:paraId="43F4B3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5" w:hRule="atLeast"/>
          <w:jc w:val="center"/>
        </w:trPr>
        <w:tc>
          <w:tcPr>
            <w:tcW w:w="237" w:type="pct"/>
            <w:noWrap w:val="0"/>
            <w:vAlign w:val="center"/>
          </w:tcPr>
          <w:p w14:paraId="59B76439">
            <w:pPr>
              <w:widowControl/>
              <w:spacing w:line="400" w:lineRule="exact"/>
              <w:jc w:val="center"/>
              <w:rPr>
                <w:rFonts w:ascii="黑体" w:hAnsi="黑体" w:eastAsia="黑体" w:cs="宋体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  <w:szCs w:val="24"/>
              </w:rPr>
              <w:t>序号</w:t>
            </w:r>
          </w:p>
        </w:tc>
        <w:tc>
          <w:tcPr>
            <w:tcW w:w="523" w:type="pct"/>
            <w:noWrap w:val="0"/>
            <w:vAlign w:val="center"/>
          </w:tcPr>
          <w:p w14:paraId="72331034">
            <w:pPr>
              <w:widowControl/>
              <w:spacing w:line="400" w:lineRule="exact"/>
              <w:jc w:val="center"/>
              <w:rPr>
                <w:rFonts w:ascii="黑体" w:hAnsi="黑体" w:eastAsia="黑体" w:cs="宋体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  <w:szCs w:val="24"/>
              </w:rPr>
              <w:t>企业名称</w:t>
            </w:r>
          </w:p>
        </w:tc>
        <w:tc>
          <w:tcPr>
            <w:tcW w:w="480" w:type="pct"/>
            <w:noWrap w:val="0"/>
            <w:vAlign w:val="center"/>
          </w:tcPr>
          <w:p w14:paraId="24C78B83">
            <w:pPr>
              <w:widowControl/>
              <w:spacing w:line="400" w:lineRule="exact"/>
              <w:jc w:val="center"/>
              <w:rPr>
                <w:rFonts w:hint="eastAsia" w:ascii="黑体" w:hAnsi="黑体" w:eastAsia="黑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  <w:szCs w:val="24"/>
                <w:lang w:eastAsia="zh-CN"/>
              </w:rPr>
              <w:t>所在县</w:t>
            </w:r>
          </w:p>
          <w:p w14:paraId="061C072B">
            <w:pPr>
              <w:widowControl/>
              <w:spacing w:line="400" w:lineRule="exact"/>
              <w:jc w:val="center"/>
              <w:rPr>
                <w:rFonts w:hint="eastAsia" w:ascii="黑体" w:hAnsi="黑体" w:eastAsia="黑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  <w:szCs w:val="24"/>
                <w:lang w:eastAsia="zh-CN"/>
              </w:rPr>
              <w:t>（市、区）</w:t>
            </w:r>
          </w:p>
        </w:tc>
        <w:tc>
          <w:tcPr>
            <w:tcW w:w="712" w:type="pct"/>
            <w:noWrap w:val="0"/>
            <w:vAlign w:val="center"/>
          </w:tcPr>
          <w:p w14:paraId="1FD89089">
            <w:pPr>
              <w:widowControl/>
              <w:spacing w:line="400" w:lineRule="exact"/>
              <w:jc w:val="center"/>
              <w:rPr>
                <w:rFonts w:hint="eastAsia" w:ascii="黑体" w:hAnsi="黑体" w:eastAsia="黑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  <w:szCs w:val="24"/>
                <w:lang w:eastAsia="zh-CN"/>
              </w:rPr>
              <w:t>首批次重点新材料</w:t>
            </w:r>
            <w:r>
              <w:rPr>
                <w:rFonts w:hint="eastAsia" w:ascii="黑体" w:hAnsi="黑体" w:eastAsia="黑体" w:cs="宋体"/>
                <w:kern w:val="0"/>
                <w:sz w:val="24"/>
                <w:szCs w:val="24"/>
              </w:rPr>
              <w:t>产品</w:t>
            </w:r>
            <w:r>
              <w:rPr>
                <w:rFonts w:hint="eastAsia" w:ascii="黑体" w:hAnsi="黑体" w:eastAsia="黑体" w:cs="宋体"/>
                <w:kern w:val="0"/>
                <w:sz w:val="24"/>
                <w:szCs w:val="24"/>
                <w:lang w:eastAsia="zh-CN"/>
              </w:rPr>
              <w:t>名称</w:t>
            </w:r>
          </w:p>
        </w:tc>
        <w:tc>
          <w:tcPr>
            <w:tcW w:w="519" w:type="pct"/>
            <w:noWrap w:val="0"/>
            <w:vAlign w:val="center"/>
          </w:tcPr>
          <w:p w14:paraId="26EE7BDD">
            <w:pPr>
              <w:widowControl/>
              <w:spacing w:line="400" w:lineRule="exact"/>
              <w:jc w:val="center"/>
              <w:rPr>
                <w:rFonts w:hint="eastAsia" w:ascii="黑体" w:hAnsi="黑体" w:eastAsia="黑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  <w:szCs w:val="24"/>
                <w:lang w:eastAsia="zh-CN"/>
              </w:rPr>
              <w:t>对应目录编号</w:t>
            </w:r>
          </w:p>
        </w:tc>
        <w:tc>
          <w:tcPr>
            <w:tcW w:w="1167" w:type="pct"/>
            <w:noWrap w:val="0"/>
            <w:vAlign w:val="center"/>
          </w:tcPr>
          <w:p w14:paraId="7193FE56">
            <w:pPr>
              <w:widowControl/>
              <w:spacing w:line="400" w:lineRule="exact"/>
              <w:jc w:val="center"/>
              <w:rPr>
                <w:rFonts w:hint="eastAsia" w:ascii="黑体" w:hAnsi="黑体" w:eastAsia="黑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  <w:szCs w:val="24"/>
                <w:lang w:eastAsia="zh-CN"/>
              </w:rPr>
              <w:t>主要性能指标</w:t>
            </w:r>
          </w:p>
        </w:tc>
        <w:tc>
          <w:tcPr>
            <w:tcW w:w="558" w:type="pct"/>
            <w:noWrap w:val="0"/>
            <w:vAlign w:val="center"/>
          </w:tcPr>
          <w:p w14:paraId="44C0E1D1">
            <w:pPr>
              <w:widowControl/>
              <w:spacing w:line="400" w:lineRule="exact"/>
              <w:jc w:val="center"/>
              <w:rPr>
                <w:rFonts w:hint="eastAsia" w:ascii="黑体" w:hAnsi="黑体" w:eastAsia="黑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  <w:szCs w:val="24"/>
                <w:lang w:val="en-US" w:eastAsia="zh-CN"/>
              </w:rPr>
              <w:t>2025年度</w:t>
            </w:r>
            <w:r>
              <w:rPr>
                <w:rFonts w:hint="eastAsia" w:ascii="黑体" w:hAnsi="黑体" w:eastAsia="黑体" w:cs="宋体"/>
                <w:kern w:val="0"/>
                <w:sz w:val="24"/>
                <w:szCs w:val="24"/>
              </w:rPr>
              <w:t>销售</w:t>
            </w:r>
            <w:r>
              <w:rPr>
                <w:rFonts w:hint="eastAsia" w:ascii="黑体" w:hAnsi="黑体" w:eastAsia="黑体" w:cs="宋体"/>
                <w:kern w:val="0"/>
                <w:sz w:val="24"/>
                <w:szCs w:val="24"/>
                <w:lang w:eastAsia="zh-CN"/>
              </w:rPr>
              <w:t>金额</w:t>
            </w:r>
            <w:r>
              <w:rPr>
                <w:rFonts w:hint="eastAsia" w:ascii="黑体" w:hAnsi="黑体" w:eastAsia="黑体" w:cs="宋体"/>
                <w:kern w:val="0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="黑体" w:hAnsi="黑体" w:eastAsia="黑体" w:cs="宋体"/>
                <w:kern w:val="0"/>
                <w:sz w:val="24"/>
                <w:szCs w:val="24"/>
                <w:lang w:eastAsia="zh-CN"/>
              </w:rPr>
              <w:t>（不含税）</w:t>
            </w:r>
          </w:p>
        </w:tc>
        <w:tc>
          <w:tcPr>
            <w:tcW w:w="489" w:type="pct"/>
            <w:noWrap w:val="0"/>
            <w:vAlign w:val="center"/>
          </w:tcPr>
          <w:p w14:paraId="230E8929">
            <w:pPr>
              <w:widowControl/>
              <w:spacing w:line="400" w:lineRule="exact"/>
              <w:jc w:val="center"/>
              <w:rPr>
                <w:rFonts w:ascii="黑体" w:hAnsi="黑体" w:eastAsia="黑体" w:cs="宋体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  <w:szCs w:val="24"/>
              </w:rPr>
              <w:t>联系人</w:t>
            </w:r>
          </w:p>
        </w:tc>
        <w:tc>
          <w:tcPr>
            <w:tcW w:w="311" w:type="pct"/>
            <w:noWrap w:val="0"/>
            <w:vAlign w:val="center"/>
          </w:tcPr>
          <w:p w14:paraId="296A0A48">
            <w:pPr>
              <w:widowControl/>
              <w:spacing w:line="400" w:lineRule="exact"/>
              <w:jc w:val="center"/>
              <w:rPr>
                <w:rFonts w:ascii="黑体" w:hAnsi="黑体" w:eastAsia="黑体" w:cs="宋体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  <w:szCs w:val="24"/>
              </w:rPr>
              <w:t>手机</w:t>
            </w:r>
          </w:p>
        </w:tc>
      </w:tr>
      <w:tr w14:paraId="32BB15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8" w:hRule="exact"/>
          <w:jc w:val="center"/>
        </w:trPr>
        <w:tc>
          <w:tcPr>
            <w:tcW w:w="237" w:type="pct"/>
            <w:noWrap w:val="0"/>
            <w:vAlign w:val="center"/>
          </w:tcPr>
          <w:p w14:paraId="04BFA96E">
            <w:pPr>
              <w:widowControl/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  <w:t>例：</w:t>
            </w: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523" w:type="pct"/>
            <w:noWrap w:val="0"/>
            <w:vAlign w:val="center"/>
          </w:tcPr>
          <w:p w14:paraId="53EADF34">
            <w:pPr>
              <w:widowControl/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  <w:t>XXX公司</w:t>
            </w:r>
          </w:p>
        </w:tc>
        <w:tc>
          <w:tcPr>
            <w:tcW w:w="480" w:type="pct"/>
            <w:noWrap w:val="0"/>
            <w:vAlign w:val="center"/>
          </w:tcPr>
          <w:p w14:paraId="4742B60F">
            <w:pPr>
              <w:widowControl/>
              <w:adjustRightInd w:val="0"/>
              <w:snapToGrid w:val="0"/>
              <w:ind w:firstLine="210" w:firstLineChars="100"/>
              <w:jc w:val="both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  <w:t>福州长乐</w:t>
            </w:r>
          </w:p>
        </w:tc>
        <w:tc>
          <w:tcPr>
            <w:tcW w:w="712" w:type="pct"/>
            <w:noWrap w:val="0"/>
            <w:vAlign w:val="center"/>
          </w:tcPr>
          <w:p w14:paraId="6715A24F">
            <w:pPr>
              <w:widowControl/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  <w:t>高强度止裂船板</w:t>
            </w:r>
          </w:p>
        </w:tc>
        <w:tc>
          <w:tcPr>
            <w:tcW w:w="519" w:type="pct"/>
            <w:noWrap w:val="0"/>
            <w:vAlign w:val="center"/>
          </w:tcPr>
          <w:p w14:paraId="79DA40B0">
            <w:pPr>
              <w:widowControl/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  <w:t>《指导目录》：</w:t>
            </w: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  <w:t>1-（2）</w:t>
            </w:r>
          </w:p>
        </w:tc>
        <w:tc>
          <w:tcPr>
            <w:tcW w:w="1167" w:type="pct"/>
            <w:noWrap w:val="0"/>
            <w:vAlign w:val="center"/>
          </w:tcPr>
          <w:p w14:paraId="3B88C31D">
            <w:pPr>
              <w:widowControl/>
              <w:adjustRightInd w:val="0"/>
              <w:snapToGrid w:val="0"/>
              <w:spacing w:line="240" w:lineRule="auto"/>
              <w:jc w:val="left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15"/>
                <w:sz w:val="18"/>
                <w:szCs w:val="18"/>
              </w:rPr>
              <w:t>屈服强度</w:t>
            </w:r>
            <w:r>
              <w:rPr>
                <w:rFonts w:hint="eastAsia" w:ascii="仿宋_GB2312" w:hAnsi="仿宋_GB2312" w:eastAsia="仿宋_GB2312" w:cs="仿宋_GB2312"/>
                <w:spacing w:val="15"/>
                <w:sz w:val="18"/>
                <w:szCs w:val="18"/>
                <w:lang w:eastAsia="zh-CN"/>
              </w:rPr>
              <w:t>X</w:t>
            </w:r>
            <w:r>
              <w:rPr>
                <w:rFonts w:hint="eastAsia" w:ascii="仿宋_GB2312" w:hAnsi="仿宋_GB2312" w:eastAsia="仿宋_GB2312" w:cs="仿宋_GB2312"/>
                <w:spacing w:val="15"/>
                <w:sz w:val="18"/>
                <w:szCs w:val="18"/>
                <w:lang w:val="en-US" w:eastAsia="zh-CN"/>
              </w:rPr>
              <w:t>XX</w:t>
            </w:r>
            <w:r>
              <w:rPr>
                <w:rFonts w:hint="eastAsia" w:ascii="仿宋_GB2312" w:hAnsi="仿宋_GB2312" w:eastAsia="仿宋_GB2312" w:cs="仿宋_GB2312"/>
                <w:spacing w:val="15"/>
                <w:sz w:val="18"/>
                <w:szCs w:val="18"/>
              </w:rPr>
              <w:t>，抗拉强度</w:t>
            </w:r>
            <w:r>
              <w:rPr>
                <w:rFonts w:hint="eastAsia" w:ascii="仿宋_GB2312" w:hAnsi="仿宋_GB2312" w:eastAsia="仿宋_GB2312" w:cs="仿宋_GB2312"/>
                <w:spacing w:val="-11"/>
                <w:sz w:val="18"/>
                <w:szCs w:val="1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pacing w:val="-11"/>
                <w:sz w:val="18"/>
                <w:szCs w:val="18"/>
                <w:lang w:val="en-US" w:eastAsia="zh-CN"/>
              </w:rPr>
              <w:t>XXX</w:t>
            </w:r>
            <w:r>
              <w:rPr>
                <w:rFonts w:hint="eastAsia" w:ascii="仿宋_GB2312" w:hAnsi="仿宋_GB2312" w:eastAsia="仿宋_GB2312" w:cs="仿宋_GB2312"/>
                <w:spacing w:val="15"/>
                <w:sz w:val="18"/>
                <w:szCs w:val="18"/>
              </w:rPr>
              <w:t>，延伸率</w:t>
            </w:r>
            <w:r>
              <w:rPr>
                <w:rFonts w:hint="eastAsia" w:ascii="仿宋_GB2312" w:hAnsi="仿宋_GB2312" w:eastAsia="仿宋_GB2312" w:cs="仿宋_GB2312"/>
                <w:spacing w:val="15"/>
                <w:sz w:val="18"/>
                <w:szCs w:val="18"/>
                <w:lang w:val="en-US" w:eastAsia="zh-CN"/>
              </w:rPr>
              <w:t>XXX</w:t>
            </w:r>
            <w:r>
              <w:rPr>
                <w:rFonts w:hint="eastAsia" w:ascii="仿宋_GB2312" w:hAnsi="仿宋_GB2312" w:eastAsia="仿宋_GB2312" w:cs="仿宋_GB2312"/>
                <w:spacing w:val="15"/>
                <w:sz w:val="18"/>
                <w:szCs w:val="18"/>
              </w:rPr>
              <w:t>，</w:t>
            </w:r>
            <w:r>
              <w:rPr>
                <w:rFonts w:hint="eastAsia" w:ascii="仿宋_GB2312" w:hAnsi="仿宋_GB2312" w:eastAsia="仿宋_GB2312" w:cs="仿宋_GB2312"/>
                <w:spacing w:val="14"/>
                <w:sz w:val="18"/>
                <w:szCs w:val="18"/>
              </w:rPr>
              <w:t>-40℃</w:t>
            </w:r>
            <w:r>
              <w:rPr>
                <w:rFonts w:hint="eastAsia" w:ascii="仿宋_GB2312" w:hAnsi="仿宋_GB2312" w:eastAsia="仿宋_GB2312" w:cs="仿宋_GB2312"/>
                <w:spacing w:val="15"/>
                <w:sz w:val="18"/>
                <w:szCs w:val="18"/>
                <w:lang w:eastAsia="zh-CN"/>
              </w:rPr>
              <w:t>冲</w:t>
            </w:r>
            <w:r>
              <w:rPr>
                <w:rFonts w:hint="eastAsia" w:ascii="仿宋_GB2312" w:hAnsi="仿宋_GB2312" w:eastAsia="仿宋_GB2312" w:cs="仿宋_GB2312"/>
                <w:spacing w:val="14"/>
                <w:sz w:val="18"/>
                <w:szCs w:val="18"/>
              </w:rPr>
              <w:t>击功</w:t>
            </w:r>
            <w:r>
              <w:rPr>
                <w:rFonts w:hint="eastAsia" w:ascii="仿宋_GB2312" w:hAnsi="仿宋_GB2312" w:eastAsia="仿宋_GB2312" w:cs="仿宋_GB2312"/>
                <w:spacing w:val="14"/>
                <w:sz w:val="18"/>
                <w:szCs w:val="18"/>
                <w:lang w:val="en-US" w:eastAsia="zh-CN"/>
              </w:rPr>
              <w:t>XXX</w:t>
            </w:r>
            <w:r>
              <w:rPr>
                <w:rFonts w:hint="eastAsia" w:ascii="仿宋_GB2312" w:hAnsi="仿宋_GB2312" w:eastAsia="仿宋_GB2312" w:cs="仿宋_GB2312"/>
                <w:spacing w:val="14"/>
                <w:sz w:val="18"/>
                <w:szCs w:val="18"/>
              </w:rPr>
              <w:t>，止裂韧度</w:t>
            </w:r>
            <w:r>
              <w:rPr>
                <w:rFonts w:hint="eastAsia" w:ascii="仿宋_GB2312" w:hAnsi="仿宋_GB2312" w:eastAsia="仿宋_GB2312" w:cs="仿宋_GB2312"/>
                <w:spacing w:val="14"/>
                <w:sz w:val="18"/>
                <w:szCs w:val="18"/>
                <w:lang w:val="en-US" w:eastAsia="zh-CN"/>
              </w:rPr>
              <w:t>XXX</w:t>
            </w:r>
            <w:r>
              <w:rPr>
                <w:rFonts w:hint="eastAsia" w:ascii="仿宋_GB2312" w:hAnsi="仿宋_GB2312" w:eastAsia="仿宋_GB2312" w:cs="仿宋_GB2312"/>
                <w:spacing w:val="15"/>
                <w:sz w:val="18"/>
                <w:szCs w:val="18"/>
                <w:lang w:val="en-US" w:eastAsia="zh-CN"/>
              </w:rPr>
              <w:t>。</w:t>
            </w:r>
            <w:r>
              <w:rPr>
                <w:rFonts w:hint="eastAsia" w:ascii="仿宋_GB2312" w:hAnsi="仿宋_GB2312" w:eastAsia="仿宋_GB2312" w:cs="仿宋_GB2312"/>
                <w:spacing w:val="15"/>
                <w:position w:val="0"/>
                <w:sz w:val="18"/>
                <w:szCs w:val="18"/>
                <w:lang w:eastAsia="zh-CN"/>
              </w:rPr>
              <w:t>（对照目录，填写</w:t>
            </w:r>
            <w:r>
              <w:rPr>
                <w:rFonts w:hint="eastAsia" w:ascii="仿宋_GB2312" w:hAnsi="仿宋_GB2312" w:eastAsia="仿宋_GB2312" w:cs="仿宋_GB2312"/>
                <w:spacing w:val="15"/>
                <w:sz w:val="18"/>
                <w:szCs w:val="18"/>
                <w:lang w:eastAsia="zh-CN"/>
              </w:rPr>
              <w:t>企业生产的重点新材料产品实际的性能指标）</w:t>
            </w:r>
          </w:p>
        </w:tc>
        <w:tc>
          <w:tcPr>
            <w:tcW w:w="558" w:type="pct"/>
            <w:noWrap w:val="0"/>
            <w:vAlign w:val="center"/>
          </w:tcPr>
          <w:p w14:paraId="1F218E3D">
            <w:pPr>
              <w:widowControl/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spacing w:val="15"/>
                <w:kern w:val="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pacing w:val="15"/>
                <w:kern w:val="2"/>
                <w:sz w:val="18"/>
                <w:szCs w:val="18"/>
                <w:lang w:val="en-US" w:eastAsia="zh-CN"/>
              </w:rPr>
              <w:t>3800</w:t>
            </w:r>
          </w:p>
        </w:tc>
        <w:tc>
          <w:tcPr>
            <w:tcW w:w="489" w:type="pct"/>
            <w:noWrap w:val="0"/>
            <w:vAlign w:val="center"/>
          </w:tcPr>
          <w:p w14:paraId="5EC57FAC">
            <w:pPr>
              <w:widowControl/>
              <w:adjustRightInd w:val="0"/>
              <w:snapToGrid w:val="0"/>
              <w:ind w:firstLine="210" w:firstLineChars="100"/>
              <w:jc w:val="left"/>
              <w:rPr>
                <w:rFonts w:hint="eastAsia" w:ascii="仿宋_GB2312" w:hAnsi="仿宋_GB2312" w:eastAsia="仿宋_GB2312" w:cs="仿宋_GB2312"/>
                <w:spacing w:val="15"/>
                <w:kern w:val="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pacing w:val="15"/>
                <w:kern w:val="2"/>
                <w:sz w:val="18"/>
                <w:szCs w:val="18"/>
                <w:lang w:val="en-US" w:eastAsia="zh-CN"/>
              </w:rPr>
              <w:t>XXX</w:t>
            </w:r>
          </w:p>
        </w:tc>
        <w:tc>
          <w:tcPr>
            <w:tcW w:w="311" w:type="pct"/>
            <w:noWrap w:val="0"/>
            <w:vAlign w:val="center"/>
          </w:tcPr>
          <w:p w14:paraId="57324848">
            <w:pPr>
              <w:widowControl/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spacing w:val="15"/>
                <w:kern w:val="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pacing w:val="15"/>
                <w:kern w:val="2"/>
                <w:sz w:val="18"/>
                <w:szCs w:val="18"/>
                <w:lang w:val="en-US" w:eastAsia="zh-CN"/>
              </w:rPr>
              <w:t>XXXX</w:t>
            </w:r>
          </w:p>
        </w:tc>
      </w:tr>
      <w:tr w14:paraId="128CFD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7" w:hRule="exact"/>
          <w:jc w:val="center"/>
        </w:trPr>
        <w:tc>
          <w:tcPr>
            <w:tcW w:w="237" w:type="pct"/>
            <w:noWrap w:val="0"/>
            <w:vAlign w:val="center"/>
          </w:tcPr>
          <w:p w14:paraId="0EF665C3">
            <w:pPr>
              <w:widowControl/>
              <w:jc w:val="center"/>
              <w:rPr>
                <w:rFonts w:hint="default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  <w:t>例：2</w:t>
            </w:r>
          </w:p>
        </w:tc>
        <w:tc>
          <w:tcPr>
            <w:tcW w:w="523" w:type="pct"/>
            <w:noWrap w:val="0"/>
            <w:vAlign w:val="center"/>
          </w:tcPr>
          <w:p w14:paraId="0C5FA548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  <w:t>XXX公司</w:t>
            </w:r>
          </w:p>
        </w:tc>
        <w:tc>
          <w:tcPr>
            <w:tcW w:w="480" w:type="pct"/>
            <w:noWrap w:val="0"/>
            <w:vAlign w:val="center"/>
          </w:tcPr>
          <w:p w14:paraId="1207CB26">
            <w:pPr>
              <w:widowControl/>
              <w:ind w:firstLine="210" w:firstLineChars="100"/>
              <w:jc w:val="both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  <w:t>泉州惠安</w:t>
            </w:r>
          </w:p>
        </w:tc>
        <w:tc>
          <w:tcPr>
            <w:tcW w:w="712" w:type="pct"/>
            <w:noWrap w:val="0"/>
            <w:vAlign w:val="center"/>
          </w:tcPr>
          <w:p w14:paraId="451C6018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  <w:t>聚四氟乙烯（</w:t>
            </w: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  <w:t>PTFE</w:t>
            </w: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519" w:type="pct"/>
            <w:noWrap w:val="0"/>
            <w:vAlign w:val="center"/>
          </w:tcPr>
          <w:p w14:paraId="630D9F13">
            <w:pPr>
              <w:widowControl/>
              <w:jc w:val="center"/>
              <w:rPr>
                <w:rFonts w:hint="default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  <w:t>《支持参考目录》：</w:t>
            </w: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167" w:type="pct"/>
            <w:noWrap w:val="0"/>
            <w:vAlign w:val="center"/>
          </w:tcPr>
          <w:p w14:paraId="532DA962">
            <w:pPr>
              <w:widowControl/>
              <w:adjustRightInd w:val="0"/>
              <w:snapToGrid w:val="0"/>
              <w:jc w:val="left"/>
              <w:rPr>
                <w:rFonts w:hint="eastAsia" w:ascii="仿宋_GB2312" w:hAnsi="仿宋_GB2312" w:eastAsia="仿宋_GB2312" w:cs="仿宋_GB2312"/>
                <w:spacing w:val="14"/>
                <w:kern w:val="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pacing w:val="14"/>
                <w:kern w:val="2"/>
                <w:sz w:val="18"/>
                <w:szCs w:val="18"/>
                <w:u w:val="none"/>
                <w:lang w:val="en-US" w:eastAsia="zh-CN" w:bidi="ar"/>
              </w:rPr>
              <w:t>拉伸强度</w:t>
            </w:r>
            <w:r>
              <w:rPr>
                <w:rFonts w:hint="eastAsia" w:ascii="仿宋_GB2312" w:hAnsi="仿宋_GB2312" w:eastAsia="仿宋_GB2312" w:cs="仿宋_GB2312"/>
                <w:spacing w:val="15"/>
                <w:sz w:val="18"/>
                <w:szCs w:val="18"/>
                <w:lang w:eastAsia="zh-CN"/>
              </w:rPr>
              <w:t>X</w:t>
            </w:r>
            <w:r>
              <w:rPr>
                <w:rFonts w:hint="eastAsia" w:ascii="仿宋_GB2312" w:hAnsi="仿宋_GB2312" w:eastAsia="仿宋_GB2312" w:cs="仿宋_GB2312"/>
                <w:spacing w:val="15"/>
                <w:sz w:val="18"/>
                <w:szCs w:val="18"/>
                <w:lang w:val="en-US" w:eastAsia="zh-CN"/>
              </w:rPr>
              <w:t>XX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pacing w:val="14"/>
                <w:kern w:val="2"/>
                <w:sz w:val="18"/>
                <w:szCs w:val="18"/>
                <w:u w:val="none"/>
                <w:lang w:val="en-US" w:eastAsia="zh-CN" w:bidi="ar"/>
              </w:rPr>
              <w:t>；断裂伸长率</w:t>
            </w:r>
            <w:r>
              <w:rPr>
                <w:rFonts w:hint="eastAsia" w:ascii="仿宋_GB2312" w:hAnsi="仿宋_GB2312" w:eastAsia="仿宋_GB2312" w:cs="仿宋_GB2312"/>
                <w:spacing w:val="15"/>
                <w:sz w:val="18"/>
                <w:szCs w:val="18"/>
                <w:lang w:eastAsia="zh-CN"/>
              </w:rPr>
              <w:t>X</w:t>
            </w:r>
            <w:r>
              <w:rPr>
                <w:rFonts w:hint="eastAsia" w:ascii="仿宋_GB2312" w:hAnsi="仿宋_GB2312" w:eastAsia="仿宋_GB2312" w:cs="仿宋_GB2312"/>
                <w:spacing w:val="15"/>
                <w:sz w:val="18"/>
                <w:szCs w:val="18"/>
                <w:lang w:val="en-US" w:eastAsia="zh-CN"/>
              </w:rPr>
              <w:t>XX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pacing w:val="14"/>
                <w:kern w:val="2"/>
                <w:sz w:val="18"/>
                <w:szCs w:val="18"/>
                <w:u w:val="none"/>
                <w:lang w:val="en-US" w:eastAsia="zh-CN" w:bidi="ar"/>
              </w:rPr>
              <w:t>；含水率</w:t>
            </w:r>
            <w:r>
              <w:rPr>
                <w:rFonts w:hint="eastAsia" w:ascii="仿宋_GB2312" w:hAnsi="仿宋_GB2312" w:eastAsia="仿宋_GB2312" w:cs="仿宋_GB2312"/>
                <w:spacing w:val="15"/>
                <w:sz w:val="18"/>
                <w:szCs w:val="18"/>
                <w:lang w:eastAsia="zh-CN"/>
              </w:rPr>
              <w:t>X</w:t>
            </w:r>
            <w:r>
              <w:rPr>
                <w:rFonts w:hint="eastAsia" w:ascii="仿宋_GB2312" w:hAnsi="仿宋_GB2312" w:eastAsia="仿宋_GB2312" w:cs="仿宋_GB2312"/>
                <w:spacing w:val="15"/>
                <w:sz w:val="18"/>
                <w:szCs w:val="18"/>
                <w:lang w:val="en-US" w:eastAsia="zh-CN"/>
              </w:rPr>
              <w:t>XX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pacing w:val="14"/>
                <w:kern w:val="2"/>
                <w:sz w:val="18"/>
                <w:szCs w:val="18"/>
                <w:u w:val="none"/>
                <w:lang w:val="en-US" w:eastAsia="zh-CN" w:bidi="ar"/>
              </w:rPr>
              <w:t>；熔点</w:t>
            </w:r>
            <w:r>
              <w:rPr>
                <w:rFonts w:hint="eastAsia" w:ascii="仿宋_GB2312" w:hAnsi="仿宋_GB2312" w:eastAsia="仿宋_GB2312" w:cs="仿宋_GB2312"/>
                <w:spacing w:val="15"/>
                <w:sz w:val="18"/>
                <w:szCs w:val="18"/>
                <w:lang w:eastAsia="zh-CN"/>
              </w:rPr>
              <w:t>X</w:t>
            </w:r>
            <w:r>
              <w:rPr>
                <w:rFonts w:hint="eastAsia" w:ascii="仿宋_GB2312" w:hAnsi="仿宋_GB2312" w:eastAsia="仿宋_GB2312" w:cs="仿宋_GB2312"/>
                <w:spacing w:val="15"/>
                <w:sz w:val="18"/>
                <w:szCs w:val="18"/>
                <w:lang w:val="en-US" w:eastAsia="zh-CN"/>
              </w:rPr>
              <w:t>XX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spacing w:val="14"/>
                <w:kern w:val="2"/>
                <w:sz w:val="18"/>
                <w:szCs w:val="18"/>
                <w:u w:val="none"/>
                <w:lang w:val="en-US" w:eastAsia="zh-CN" w:bidi="ar"/>
              </w:rPr>
              <w:t>；标准相对密度</w:t>
            </w:r>
            <w:r>
              <w:rPr>
                <w:rFonts w:hint="eastAsia" w:ascii="仿宋_GB2312" w:hAnsi="仿宋_GB2312" w:eastAsia="仿宋_GB2312" w:cs="仿宋_GB2312"/>
                <w:spacing w:val="15"/>
                <w:sz w:val="18"/>
                <w:szCs w:val="18"/>
                <w:lang w:eastAsia="zh-CN"/>
              </w:rPr>
              <w:t>X</w:t>
            </w:r>
            <w:r>
              <w:rPr>
                <w:rFonts w:hint="eastAsia" w:ascii="仿宋_GB2312" w:hAnsi="仿宋_GB2312" w:eastAsia="仿宋_GB2312" w:cs="仿宋_GB2312"/>
                <w:spacing w:val="15"/>
                <w:sz w:val="18"/>
                <w:szCs w:val="18"/>
                <w:lang w:val="en-US" w:eastAsia="zh-CN"/>
              </w:rPr>
              <w:t>XX。</w:t>
            </w:r>
            <w:r>
              <w:rPr>
                <w:rFonts w:hint="eastAsia" w:ascii="仿宋_GB2312" w:hAnsi="仿宋_GB2312" w:eastAsia="仿宋_GB2312" w:cs="仿宋_GB2312"/>
                <w:spacing w:val="15"/>
                <w:position w:val="0"/>
                <w:sz w:val="18"/>
                <w:szCs w:val="18"/>
                <w:lang w:eastAsia="zh-CN"/>
              </w:rPr>
              <w:t>（对照目录，填写</w:t>
            </w:r>
            <w:r>
              <w:rPr>
                <w:rFonts w:hint="eastAsia" w:ascii="仿宋_GB2312" w:hAnsi="仿宋_GB2312" w:eastAsia="仿宋_GB2312" w:cs="仿宋_GB2312"/>
                <w:spacing w:val="15"/>
                <w:sz w:val="18"/>
                <w:szCs w:val="18"/>
                <w:lang w:eastAsia="zh-CN"/>
              </w:rPr>
              <w:t>企业生产的重点新材料产品实际的性能指标）</w:t>
            </w:r>
          </w:p>
        </w:tc>
        <w:tc>
          <w:tcPr>
            <w:tcW w:w="558" w:type="pct"/>
            <w:noWrap w:val="0"/>
            <w:vAlign w:val="center"/>
          </w:tcPr>
          <w:p w14:paraId="70B1500A">
            <w:pPr>
              <w:widowControl/>
              <w:adjustRightInd w:val="0"/>
              <w:snapToGrid w:val="0"/>
              <w:jc w:val="center"/>
              <w:rPr>
                <w:rFonts w:hint="default" w:ascii="仿宋_GB2312" w:hAnsi="仿宋_GB2312" w:eastAsia="仿宋_GB2312" w:cs="仿宋_GB2312"/>
                <w:spacing w:val="14"/>
                <w:kern w:val="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pacing w:val="14"/>
                <w:kern w:val="2"/>
                <w:sz w:val="18"/>
                <w:szCs w:val="18"/>
                <w:lang w:val="en-US" w:eastAsia="zh-CN"/>
              </w:rPr>
              <w:t>650</w:t>
            </w:r>
          </w:p>
        </w:tc>
        <w:tc>
          <w:tcPr>
            <w:tcW w:w="489" w:type="pct"/>
            <w:noWrap w:val="0"/>
            <w:vAlign w:val="center"/>
          </w:tcPr>
          <w:p w14:paraId="4DBBE6C4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15"/>
                <w:kern w:val="2"/>
                <w:sz w:val="18"/>
                <w:szCs w:val="18"/>
                <w:lang w:val="en-US" w:eastAsia="zh-CN"/>
              </w:rPr>
              <w:t>XXX</w:t>
            </w:r>
          </w:p>
        </w:tc>
        <w:tc>
          <w:tcPr>
            <w:tcW w:w="311" w:type="pct"/>
            <w:noWrap w:val="0"/>
            <w:vAlign w:val="center"/>
          </w:tcPr>
          <w:p w14:paraId="0C1AEBD0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15"/>
                <w:kern w:val="2"/>
                <w:sz w:val="18"/>
                <w:szCs w:val="18"/>
                <w:lang w:val="en-US" w:eastAsia="zh-CN"/>
              </w:rPr>
              <w:t>XXXX</w:t>
            </w:r>
          </w:p>
        </w:tc>
      </w:tr>
      <w:tr w14:paraId="14405B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237" w:type="pct"/>
            <w:noWrap w:val="0"/>
            <w:vAlign w:val="center"/>
          </w:tcPr>
          <w:p w14:paraId="280FB614">
            <w:pPr>
              <w:widowControl/>
              <w:jc w:val="both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　</w:t>
            </w:r>
          </w:p>
        </w:tc>
        <w:tc>
          <w:tcPr>
            <w:tcW w:w="523" w:type="pct"/>
            <w:noWrap w:val="0"/>
            <w:vAlign w:val="center"/>
          </w:tcPr>
          <w:p w14:paraId="08EEE8E2">
            <w:pPr>
              <w:widowControl/>
              <w:jc w:val="both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　</w:t>
            </w:r>
          </w:p>
        </w:tc>
        <w:tc>
          <w:tcPr>
            <w:tcW w:w="480" w:type="pct"/>
            <w:noWrap w:val="0"/>
            <w:vAlign w:val="center"/>
          </w:tcPr>
          <w:p w14:paraId="79B30C22">
            <w:pPr>
              <w:widowControl/>
              <w:jc w:val="both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712" w:type="pct"/>
            <w:noWrap w:val="0"/>
            <w:vAlign w:val="center"/>
          </w:tcPr>
          <w:p w14:paraId="442415DE">
            <w:pPr>
              <w:widowControl/>
              <w:jc w:val="both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　</w:t>
            </w:r>
          </w:p>
        </w:tc>
        <w:tc>
          <w:tcPr>
            <w:tcW w:w="519" w:type="pct"/>
            <w:noWrap w:val="0"/>
            <w:vAlign w:val="center"/>
          </w:tcPr>
          <w:p w14:paraId="72EA5248">
            <w:pPr>
              <w:widowControl/>
              <w:jc w:val="both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　</w:t>
            </w:r>
          </w:p>
        </w:tc>
        <w:tc>
          <w:tcPr>
            <w:tcW w:w="1167" w:type="pct"/>
            <w:noWrap w:val="0"/>
            <w:vAlign w:val="center"/>
          </w:tcPr>
          <w:p w14:paraId="728C1F35">
            <w:pPr>
              <w:widowControl/>
              <w:jc w:val="both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558" w:type="pct"/>
            <w:noWrap w:val="0"/>
            <w:vAlign w:val="top"/>
          </w:tcPr>
          <w:p w14:paraId="2926D047">
            <w:pPr>
              <w:widowControl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489" w:type="pct"/>
            <w:noWrap w:val="0"/>
            <w:vAlign w:val="center"/>
          </w:tcPr>
          <w:p w14:paraId="32F8EA64">
            <w:pPr>
              <w:widowControl/>
              <w:jc w:val="both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　</w:t>
            </w:r>
          </w:p>
        </w:tc>
        <w:tc>
          <w:tcPr>
            <w:tcW w:w="311" w:type="pct"/>
            <w:noWrap w:val="0"/>
            <w:vAlign w:val="center"/>
          </w:tcPr>
          <w:p w14:paraId="58B4D0B2">
            <w:pPr>
              <w:widowControl/>
              <w:jc w:val="both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　</w:t>
            </w:r>
          </w:p>
        </w:tc>
      </w:tr>
      <w:tr w14:paraId="71CC73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237" w:type="pct"/>
            <w:noWrap w:val="0"/>
            <w:vAlign w:val="center"/>
          </w:tcPr>
          <w:p w14:paraId="1E2D8438">
            <w:pPr>
              <w:widowControl/>
              <w:jc w:val="both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523" w:type="pct"/>
            <w:noWrap w:val="0"/>
            <w:vAlign w:val="center"/>
          </w:tcPr>
          <w:p w14:paraId="652BCC4F">
            <w:pPr>
              <w:widowControl/>
              <w:jc w:val="both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480" w:type="pct"/>
            <w:noWrap w:val="0"/>
            <w:vAlign w:val="center"/>
          </w:tcPr>
          <w:p w14:paraId="40D0E3B7">
            <w:pPr>
              <w:widowControl/>
              <w:jc w:val="both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712" w:type="pct"/>
            <w:noWrap w:val="0"/>
            <w:vAlign w:val="center"/>
          </w:tcPr>
          <w:p w14:paraId="34489962">
            <w:pPr>
              <w:widowControl/>
              <w:jc w:val="both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519" w:type="pct"/>
            <w:noWrap w:val="0"/>
            <w:vAlign w:val="center"/>
          </w:tcPr>
          <w:p w14:paraId="25A8C651">
            <w:pPr>
              <w:widowControl/>
              <w:jc w:val="both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1167" w:type="pct"/>
            <w:noWrap w:val="0"/>
            <w:vAlign w:val="center"/>
          </w:tcPr>
          <w:p w14:paraId="75772D22">
            <w:pPr>
              <w:widowControl/>
              <w:jc w:val="both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558" w:type="pct"/>
            <w:noWrap w:val="0"/>
            <w:vAlign w:val="top"/>
          </w:tcPr>
          <w:p w14:paraId="3307FF75">
            <w:pPr>
              <w:widowControl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489" w:type="pct"/>
            <w:noWrap w:val="0"/>
            <w:vAlign w:val="center"/>
          </w:tcPr>
          <w:p w14:paraId="5CD03D54">
            <w:pPr>
              <w:widowControl/>
              <w:jc w:val="both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311" w:type="pct"/>
            <w:noWrap w:val="0"/>
            <w:vAlign w:val="center"/>
          </w:tcPr>
          <w:p w14:paraId="46E8D883">
            <w:pPr>
              <w:widowControl/>
              <w:jc w:val="both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</w:tr>
      <w:tr w14:paraId="602EEF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237" w:type="pct"/>
            <w:noWrap w:val="0"/>
            <w:vAlign w:val="center"/>
          </w:tcPr>
          <w:p w14:paraId="3C189DD0">
            <w:pPr>
              <w:widowControl/>
              <w:jc w:val="both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523" w:type="pct"/>
            <w:noWrap w:val="0"/>
            <w:vAlign w:val="center"/>
          </w:tcPr>
          <w:p w14:paraId="413D1226">
            <w:pPr>
              <w:widowControl/>
              <w:jc w:val="both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480" w:type="pct"/>
            <w:noWrap w:val="0"/>
            <w:vAlign w:val="center"/>
          </w:tcPr>
          <w:p w14:paraId="4C38FFB2">
            <w:pPr>
              <w:widowControl/>
              <w:jc w:val="both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712" w:type="pct"/>
            <w:noWrap w:val="0"/>
            <w:vAlign w:val="center"/>
          </w:tcPr>
          <w:p w14:paraId="08701B35">
            <w:pPr>
              <w:widowControl/>
              <w:jc w:val="both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519" w:type="pct"/>
            <w:noWrap w:val="0"/>
            <w:vAlign w:val="center"/>
          </w:tcPr>
          <w:p w14:paraId="1F7F0782">
            <w:pPr>
              <w:widowControl/>
              <w:jc w:val="both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1167" w:type="pct"/>
            <w:noWrap w:val="0"/>
            <w:vAlign w:val="center"/>
          </w:tcPr>
          <w:p w14:paraId="0C1EA371">
            <w:pPr>
              <w:widowControl/>
              <w:jc w:val="both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558" w:type="pct"/>
            <w:noWrap w:val="0"/>
            <w:vAlign w:val="top"/>
          </w:tcPr>
          <w:p w14:paraId="300C1360">
            <w:pPr>
              <w:widowControl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489" w:type="pct"/>
            <w:noWrap w:val="0"/>
            <w:vAlign w:val="center"/>
          </w:tcPr>
          <w:p w14:paraId="1EDDB8BD">
            <w:pPr>
              <w:widowControl/>
              <w:jc w:val="both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311" w:type="pct"/>
            <w:noWrap w:val="0"/>
            <w:vAlign w:val="center"/>
          </w:tcPr>
          <w:p w14:paraId="16DC44E6">
            <w:pPr>
              <w:widowControl/>
              <w:jc w:val="both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</w:tr>
    </w:tbl>
    <w:p w14:paraId="3E5E2F36">
      <w:pPr>
        <w:rPr>
          <w:rFonts w:hint="eastAsia"/>
        </w:rPr>
      </w:pPr>
    </w:p>
    <w:sectPr>
      <w:footerReference r:id="rId3" w:type="default"/>
      <w:pgSz w:w="16838" w:h="11906" w:orient="landscape"/>
      <w:pgMar w:top="1531" w:right="2041" w:bottom="1531" w:left="1644" w:header="851" w:footer="992" w:gutter="0"/>
      <w:pgNumType w:fmt="decimal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简体">
    <w:altName w:val="方正仿宋_GBK"/>
    <w:panose1 w:val="02010601030101010101"/>
    <w:charset w:val="00"/>
    <w:family w:val="auto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DA5A01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-219075</wp:posOffset>
              </wp:positionV>
              <wp:extent cx="1828800" cy="1828800"/>
              <wp:effectExtent l="0" t="0" r="0" b="0"/>
              <wp:wrapNone/>
              <wp:docPr id="3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6B48C4AA">
                          <w:pPr>
                            <w:pStyle w:val="5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vert="horz" wrap="none" lIns="179999" tIns="0" rIns="179999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2" o:spid="_x0000_s1026" o:spt="202" type="#_x0000_t202" style="position:absolute;left:0pt;margin-top:-17.25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JHPqiNkAAAAIAQAADwAAAAAAAAABACAAAAAiAAAAZHJzL2Rvd25yZXYueG1sUEsBAhQAFAAA&#10;AAgAh07iQE/1qbfuAQAA0gMAAA4AAAAAAAAAAQAgAAAAKAEAAGRycy9lMm9Eb2MueG1sUEsFBgAA&#10;AAAGAAYAWQEAAIgFAAAAAA==&#10;">
              <v:fill on="f" focussize="0,0"/>
              <v:stroke on="f" weight="1.25pt"/>
              <v:imagedata o:title=""/>
              <o:lock v:ext="edit" aspectratio="f"/>
              <v:textbox inset="14.1731496062992pt,0mm,14.1731496062992pt,0mm" style="mso-fit-shape-to-text:t;">
                <w:txbxContent>
                  <w:p w14:paraId="6B48C4AA">
                    <w:pPr>
                      <w:pStyle w:val="5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420"/>
  <w:hyphenationZone w:val="360"/>
  <w:drawingGridHorizontalSpacing w:val="160"/>
  <w:drawingGridVerticalSpacing w:val="595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17EFE92A"/>
    <w:rsid w:val="2BF7E639"/>
    <w:rsid w:val="2D397B88"/>
    <w:rsid w:val="2F7FDB2D"/>
    <w:rsid w:val="33FE8EE4"/>
    <w:rsid w:val="37910916"/>
    <w:rsid w:val="380B159F"/>
    <w:rsid w:val="3BF9B00D"/>
    <w:rsid w:val="3E5C68C8"/>
    <w:rsid w:val="3FE52CED"/>
    <w:rsid w:val="3FFF5A07"/>
    <w:rsid w:val="41D165E8"/>
    <w:rsid w:val="452819A8"/>
    <w:rsid w:val="497FFDAE"/>
    <w:rsid w:val="4BFF006D"/>
    <w:rsid w:val="57FF5A3E"/>
    <w:rsid w:val="5DEFB6CF"/>
    <w:rsid w:val="5EFE25AC"/>
    <w:rsid w:val="61B71C1E"/>
    <w:rsid w:val="69FDFC01"/>
    <w:rsid w:val="6E6DECB3"/>
    <w:rsid w:val="6FAD8A2A"/>
    <w:rsid w:val="6FEFB0C0"/>
    <w:rsid w:val="7757BE34"/>
    <w:rsid w:val="77DB4927"/>
    <w:rsid w:val="77F5A342"/>
    <w:rsid w:val="79FE0FB6"/>
    <w:rsid w:val="7B2F11C4"/>
    <w:rsid w:val="7B6221E1"/>
    <w:rsid w:val="7EBF3708"/>
    <w:rsid w:val="7EFC6B2A"/>
    <w:rsid w:val="7F5B8A90"/>
    <w:rsid w:val="7F7D1B8C"/>
    <w:rsid w:val="7FB73C44"/>
    <w:rsid w:val="7FBFB100"/>
    <w:rsid w:val="7FD1FABF"/>
    <w:rsid w:val="7FE7B026"/>
    <w:rsid w:val="7FEF23B5"/>
    <w:rsid w:val="7FF74B01"/>
    <w:rsid w:val="8127AB01"/>
    <w:rsid w:val="9F7B3DF3"/>
    <w:rsid w:val="A53F6F4D"/>
    <w:rsid w:val="B6D773B1"/>
    <w:rsid w:val="B7F708F0"/>
    <w:rsid w:val="BFB7F767"/>
    <w:rsid w:val="BFDEA604"/>
    <w:rsid w:val="BFEE61CD"/>
    <w:rsid w:val="D7DE7137"/>
    <w:rsid w:val="D7FF484B"/>
    <w:rsid w:val="DFB30B21"/>
    <w:rsid w:val="DFDDCBDA"/>
    <w:rsid w:val="E19ADA55"/>
    <w:rsid w:val="EFDF8B00"/>
    <w:rsid w:val="F32B926F"/>
    <w:rsid w:val="F7948083"/>
    <w:rsid w:val="FA7E6363"/>
    <w:rsid w:val="FBE74C5C"/>
    <w:rsid w:val="FBE79F1E"/>
    <w:rsid w:val="FE7C4C6A"/>
    <w:rsid w:val="FF3F5180"/>
    <w:rsid w:val="FF7E90CF"/>
    <w:rsid w:val="FFFEA5C3"/>
    <w:rsid w:val="FFFFD2B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qFormat="1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unhideWhenUsed="0" w:uiPriority="0" w:semiHidden="0" w:name="heading 7"/>
    <w:lsdException w:unhideWhenUsed="0" w:uiPriority="0" w:semiHidden="0" w:name="heading 8"/>
    <w:lsdException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qFormat="1" w:uiPriority="99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unhideWhenUsed="0" w:uiPriority="0" w:semiHidden="0" w:name="Strong"/>
    <w:lsdException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方正仿宋简体" w:cs="Times New Roman"/>
      <w:kern w:val="2"/>
      <w:sz w:val="32"/>
      <w:szCs w:val="24"/>
      <w:lang w:val="en-US" w:eastAsia="zh-CN" w:bidi="ar-SA"/>
    </w:rPr>
  </w:style>
  <w:style w:type="paragraph" w:styleId="2">
    <w:name w:val="heading 3"/>
    <w:basedOn w:val="1"/>
    <w:next w:val="1"/>
    <w:unhideWhenUsed/>
    <w:qFormat/>
    <w:uiPriority w:val="0"/>
    <w:pPr>
      <w:spacing w:before="100" w:beforeAutospacing="1" w:after="10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index 6"/>
    <w:next w:val="1"/>
    <w:unhideWhenUsed/>
    <w:qFormat/>
    <w:uiPriority w:val="99"/>
    <w:pPr>
      <w:widowControl w:val="0"/>
      <w:ind w:left="21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Balloon Text"/>
    <w:basedOn w:val="1"/>
    <w:semiHidden/>
    <w:qFormat/>
    <w:uiPriority w:val="0"/>
    <w:rPr>
      <w:sz w:val="18"/>
      <w:szCs w:val="18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Body Text First Indent 2"/>
    <w:next w:val="3"/>
    <w:unhideWhenUsed/>
    <w:qFormat/>
    <w:uiPriority w:val="99"/>
    <w:pPr>
      <w:widowControl w:val="0"/>
      <w:spacing w:after="120" w:afterLines="0"/>
      <w:ind w:left="0" w:leftChars="0" w:firstLine="420"/>
      <w:jc w:val="both"/>
    </w:pPr>
    <w:rPr>
      <w:rFonts w:ascii="Times New Roman" w:hAnsi="Times New Roman" w:eastAsia="方正仿宋简体" w:cs="Times New Roman"/>
      <w:kern w:val="2"/>
      <w:sz w:val="32"/>
      <w:szCs w:val="24"/>
      <w:lang w:val="en-US" w:eastAsia="zh-CN" w:bidi="ar-SA"/>
    </w:rPr>
  </w:style>
  <w:style w:type="table" w:styleId="9">
    <w:name w:val="Table Grid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Hyperlink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3</Words>
  <Characters>22</Characters>
  <Lines>1</Lines>
  <Paragraphs>1</Paragraphs>
  <TotalTime>1</TotalTime>
  <ScaleCrop>false</ScaleCrop>
  <LinksUpToDate>false</LinksUpToDate>
  <CharactersWithSpaces>24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2013-12-24T18:22:00Z</dcterms:created>
  <dc:creator>jane</dc:creator>
  <cp:lastModifiedBy>郑虹</cp:lastModifiedBy>
  <cp:lastPrinted>2022-09-20T08:58:00Z</cp:lastPrinted>
  <dcterms:modified xsi:type="dcterms:W3CDTF">2026-04-14T09:17:44Z</dcterms:modified>
  <dc:title>福建省经济贸易委员会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E6E55ADF41E99F857993DD69C18C594B_43</vt:lpwstr>
  </property>
</Properties>
</file>